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7E430BF9" w:rsidR="00EB410E" w:rsidRPr="000B4BF2" w:rsidRDefault="00652BE4" w:rsidP="52731037">
      <w:pPr>
        <w:pStyle w:val="a0"/>
        <w:tabs>
          <w:tab w:val="right" w:pos="9639"/>
        </w:tabs>
        <w:rPr>
          <w:sz w:val="24"/>
          <w:szCs w:val="24"/>
        </w:rPr>
      </w:pPr>
      <w:r w:rsidRPr="52731037">
        <w:rPr>
          <w:sz w:val="24"/>
          <w:szCs w:val="24"/>
          <w:lang w:val="en-GB" w:eastAsia="zh-CN"/>
        </w:rPr>
        <w:t>3GPP TSG-RAN WG2 Meeting #1</w:t>
      </w:r>
      <w:r w:rsidR="00E553A8" w:rsidRPr="52731037">
        <w:rPr>
          <w:sz w:val="24"/>
          <w:szCs w:val="24"/>
          <w:lang w:val="en-GB" w:eastAsia="zh-CN"/>
        </w:rPr>
        <w:t>2</w:t>
      </w:r>
      <w:r w:rsidR="00691810" w:rsidRPr="52731037">
        <w:rPr>
          <w:sz w:val="24"/>
          <w:szCs w:val="24"/>
          <w:lang w:val="en-GB" w:eastAsia="zh-CN"/>
        </w:rPr>
        <w:t>4</w:t>
      </w:r>
      <w:r>
        <w:tab/>
      </w:r>
      <w:r w:rsidR="0098007E" w:rsidRPr="52731037">
        <w:rPr>
          <w:noProof w:val="0"/>
          <w:sz w:val="24"/>
          <w:szCs w:val="24"/>
        </w:rPr>
        <w:t xml:space="preserve">                                    </w:t>
      </w:r>
      <w:bookmarkStart w:id="0" w:name="OLE_LINK198"/>
      <w:bookmarkStart w:id="1" w:name="OLE_LINK199"/>
      <w:r w:rsidR="000B4BF2" w:rsidRPr="52731037">
        <w:rPr>
          <w:sz w:val="24"/>
          <w:szCs w:val="24"/>
        </w:rPr>
        <w:t>R2-</w:t>
      </w:r>
      <w:r w:rsidR="7B9559B5" w:rsidRPr="52731037">
        <w:rPr>
          <w:sz w:val="24"/>
          <w:szCs w:val="24"/>
        </w:rPr>
        <w:t>2312399</w:t>
      </w:r>
      <w:bookmarkEnd w:id="0"/>
      <w:bookmarkEnd w:id="1"/>
    </w:p>
    <w:p w14:paraId="022FC751" w14:textId="1AA7C1D0" w:rsidR="00AD51DE" w:rsidRPr="00AD51DE" w:rsidRDefault="00691810" w:rsidP="00AD51DE">
      <w:pPr>
        <w:pStyle w:val="a0"/>
        <w:rPr>
          <w:rFonts w:eastAsia="MS Mincho"/>
          <w:sz w:val="24"/>
          <w:lang w:val="en-GB"/>
        </w:rPr>
      </w:pPr>
      <w:r>
        <w:rPr>
          <w:rFonts w:eastAsia="MS Mincho"/>
          <w:sz w:val="24"/>
          <w:lang w:val="de-DE"/>
        </w:rPr>
        <w:t>Chicago</w:t>
      </w:r>
      <w:r w:rsidR="0024171A">
        <w:rPr>
          <w:rFonts w:eastAsia="MS Mincho"/>
          <w:sz w:val="24"/>
          <w:lang w:val="de-DE"/>
        </w:rPr>
        <w:t>,</w:t>
      </w:r>
      <w:r w:rsidR="009337ED">
        <w:rPr>
          <w:rFonts w:eastAsia="MS Mincho"/>
          <w:sz w:val="24"/>
          <w:lang w:val="de-DE"/>
        </w:rPr>
        <w:t xml:space="preserve"> </w:t>
      </w:r>
      <w:r>
        <w:rPr>
          <w:rFonts w:eastAsia="MS Mincho"/>
          <w:sz w:val="24"/>
          <w:lang w:val="de-DE"/>
        </w:rPr>
        <w:t>USA</w:t>
      </w:r>
      <w:r w:rsidR="008343B5">
        <w:rPr>
          <w:rFonts w:eastAsia="MS Mincho"/>
          <w:sz w:val="24"/>
          <w:lang w:val="de-DE"/>
        </w:rPr>
        <w:t>,</w:t>
      </w:r>
      <w:r>
        <w:rPr>
          <w:rFonts w:eastAsia="MS Mincho"/>
          <w:sz w:val="24"/>
          <w:lang w:val="de-DE"/>
        </w:rPr>
        <w:t xml:space="preserve"> November</w:t>
      </w:r>
      <w:r w:rsidR="00652BE4" w:rsidRPr="00652BE4">
        <w:rPr>
          <w:rFonts w:eastAsia="MS Mincho"/>
          <w:sz w:val="24"/>
          <w:lang w:val="de-DE"/>
        </w:rPr>
        <w:t xml:space="preserve"> </w:t>
      </w:r>
      <w:r>
        <w:rPr>
          <w:rFonts w:eastAsia="MS Mincho"/>
          <w:sz w:val="24"/>
          <w:lang w:val="de-DE"/>
        </w:rPr>
        <w:t>13</w:t>
      </w:r>
      <w:r w:rsidR="003C03FA">
        <w:rPr>
          <w:rFonts w:eastAsia="MS Mincho"/>
          <w:sz w:val="24"/>
          <w:vertAlign w:val="superscript"/>
          <w:lang w:val="de-DE"/>
        </w:rPr>
        <w:t xml:space="preserve">th </w:t>
      </w:r>
      <w:r w:rsidR="00652BE4" w:rsidRPr="00652BE4">
        <w:rPr>
          <w:rFonts w:eastAsia="MS Mincho"/>
          <w:sz w:val="24"/>
          <w:lang w:val="de-DE"/>
        </w:rPr>
        <w:t xml:space="preserve">– </w:t>
      </w:r>
      <w:r w:rsidR="003C03FA">
        <w:rPr>
          <w:rFonts w:eastAsia="MS Mincho"/>
          <w:sz w:val="24"/>
          <w:lang w:val="de-DE"/>
        </w:rPr>
        <w:t>1</w:t>
      </w:r>
      <w:r>
        <w:rPr>
          <w:rFonts w:eastAsia="MS Mincho"/>
          <w:sz w:val="24"/>
          <w:lang w:val="de-DE"/>
        </w:rPr>
        <w:t>7</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915975" w:rsidRDefault="00EB410E" w:rsidP="00EB410E">
      <w:pPr>
        <w:pStyle w:val="a0"/>
        <w:rPr>
          <w:bCs/>
          <w:noProof w:val="0"/>
          <w:sz w:val="24"/>
          <w:lang w:val="en-GB" w:eastAsia="ja-JP"/>
        </w:rPr>
      </w:pPr>
    </w:p>
    <w:p w14:paraId="17C69F59" w14:textId="36F36BF6" w:rsidR="00EB410E" w:rsidRPr="00C53707" w:rsidRDefault="00EB410E" w:rsidP="003A0147">
      <w:pPr>
        <w:pStyle w:val="CRCoverPage"/>
        <w:spacing w:afterLines="50" w:line="0" w:lineRule="atLeast"/>
        <w:rPr>
          <w:rFonts w:cs="Arial"/>
          <w:sz w:val="24"/>
          <w:szCs w:val="24"/>
          <w:highlight w:val="lightGray"/>
          <w:lang w:val="en-US"/>
        </w:rPr>
      </w:pPr>
      <w:r w:rsidRPr="00C53707">
        <w:rPr>
          <w:rFonts w:cs="Arial"/>
          <w:b/>
          <w:sz w:val="24"/>
          <w:szCs w:val="24"/>
          <w:lang w:val="en-US"/>
        </w:rPr>
        <w:t>Agenda item:</w:t>
      </w:r>
      <w:r w:rsidRPr="00C53707">
        <w:tab/>
      </w:r>
      <w:r w:rsidRPr="00C53707">
        <w:tab/>
      </w:r>
      <w:r w:rsidR="00877AAF" w:rsidRPr="00C53707">
        <w:rPr>
          <w:rFonts w:cs="Arial"/>
          <w:sz w:val="24"/>
          <w:szCs w:val="24"/>
          <w:lang w:val="en-US"/>
        </w:rPr>
        <w:t>7</w:t>
      </w:r>
      <w:r w:rsidR="00652BE4" w:rsidRPr="00C53707">
        <w:rPr>
          <w:rFonts w:cs="Arial"/>
          <w:sz w:val="24"/>
          <w:szCs w:val="24"/>
          <w:lang w:val="en-US"/>
        </w:rPr>
        <w:t>.</w:t>
      </w:r>
      <w:r w:rsidR="00725155" w:rsidRPr="00C53707">
        <w:rPr>
          <w:rFonts w:cs="Arial"/>
          <w:sz w:val="24"/>
          <w:szCs w:val="24"/>
          <w:lang w:val="en-US"/>
        </w:rPr>
        <w:t>4</w:t>
      </w:r>
      <w:r w:rsidR="00CF2589" w:rsidRPr="00C53707">
        <w:rPr>
          <w:rFonts w:cs="Arial"/>
          <w:sz w:val="24"/>
          <w:szCs w:val="24"/>
          <w:lang w:val="en-US"/>
        </w:rPr>
        <w:t>.</w:t>
      </w:r>
      <w:r w:rsidR="00D0120A">
        <w:rPr>
          <w:rFonts w:cs="Arial"/>
          <w:sz w:val="24"/>
          <w:szCs w:val="24"/>
          <w:lang w:val="en-US"/>
        </w:rPr>
        <w:t>4</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4F9D877C"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691810">
        <w:rPr>
          <w:bCs/>
          <w:sz w:val="24"/>
        </w:rPr>
        <w:t>Remaining Issues for</w:t>
      </w:r>
      <w:r w:rsidR="00F12538">
        <w:rPr>
          <w:bCs/>
          <w:sz w:val="24"/>
        </w:rPr>
        <w:t xml:space="preserve"> </w:t>
      </w:r>
      <w:r w:rsidR="00BB34BF">
        <w:rPr>
          <w:bCs/>
          <w:sz w:val="24"/>
        </w:rPr>
        <w:t xml:space="preserve">CHO </w:t>
      </w:r>
      <w:r w:rsidR="00F83198">
        <w:rPr>
          <w:bCs/>
          <w:sz w:val="24"/>
        </w:rPr>
        <w:t xml:space="preserve">including target MCG and </w:t>
      </w:r>
      <w:r w:rsidR="007A45E3">
        <w:rPr>
          <w:bCs/>
          <w:sz w:val="24"/>
        </w:rPr>
        <w:t>candidate SCG</w:t>
      </w:r>
      <w:r w:rsidR="00F613AE">
        <w:rPr>
          <w:bCs/>
          <w:sz w:val="24"/>
        </w:rPr>
        <w:t>s</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2E2D89F3" w:rsidR="008839CB" w:rsidRPr="006744C1" w:rsidRDefault="00125370" w:rsidP="00F32472">
      <w:pPr>
        <w:ind w:firstLine="432"/>
        <w:jc w:val="both"/>
        <w:rPr>
          <w:color w:val="FF0000"/>
          <w:lang w:eastAsia="zh-TW"/>
        </w:rPr>
      </w:pPr>
      <w:bookmarkStart w:id="4" w:name="Proposal_Pattern_Length"/>
      <w:r>
        <w:rPr>
          <w:lang w:eastAsia="zh-TW"/>
        </w:rPr>
        <w:t>In Rel-18</w:t>
      </w:r>
      <w:r>
        <w:rPr>
          <w:rFonts w:asciiTheme="minorEastAsia" w:eastAsiaTheme="minorEastAsia" w:hAnsiTheme="minorEastAsia" w:hint="eastAsia"/>
          <w:lang w:eastAsia="zh-TW"/>
        </w:rPr>
        <w:t xml:space="preserve"> </w:t>
      </w:r>
      <w:r>
        <w:rPr>
          <w:lang w:eastAsia="zh-TW"/>
        </w:rPr>
        <w:t>WIDs, the CHO including target MCG and candidate SCGs for CPAC is one of the objectives for further</w:t>
      </w:r>
      <w:r>
        <w:rPr>
          <w:rFonts w:asciiTheme="minorEastAsia" w:eastAsiaTheme="minorEastAsia" w:hAnsiTheme="minorEastAsia" w:hint="eastAsia"/>
          <w:lang w:eastAsia="zh-TW"/>
        </w:rPr>
        <w:t xml:space="preserve"> </w:t>
      </w:r>
      <w:r>
        <w:rPr>
          <w:lang w:eastAsia="zh-TW"/>
        </w:rPr>
        <w:t>enhancement</w:t>
      </w:r>
      <w:r>
        <w:rPr>
          <w:rFonts w:asciiTheme="minorEastAsia" w:eastAsiaTheme="minorEastAsia" w:hAnsiTheme="minorEastAsia" w:hint="eastAsia"/>
          <w:lang w:eastAsia="zh-TW"/>
        </w:rPr>
        <w:t xml:space="preserve"> </w:t>
      </w:r>
      <w:r>
        <w:rPr>
          <w:lang w:eastAsia="zh-TW"/>
        </w:rPr>
        <w:t>NR</w:t>
      </w:r>
      <w:r>
        <w:rPr>
          <w:rFonts w:asciiTheme="minorEastAsia" w:eastAsiaTheme="minorEastAsia" w:hAnsiTheme="minorEastAsia" w:hint="eastAsia"/>
          <w:lang w:eastAsia="zh-TW"/>
        </w:rPr>
        <w:t xml:space="preserve"> </w:t>
      </w:r>
      <w:r>
        <w:rPr>
          <w:lang w:eastAsia="zh-TW"/>
        </w:rPr>
        <w:t>mobility [1]</w:t>
      </w:r>
      <w:r w:rsidR="00AD6D86" w:rsidRPr="001E1CFD">
        <w:rPr>
          <w:lang w:eastAsia="zh-TW"/>
        </w:rPr>
        <w:t>.</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77777777" w:rsidR="004A2E50" w:rsidRDefault="004A2E50" w:rsidP="004A2E50">
            <w:pPr>
              <w:numPr>
                <w:ilvl w:val="0"/>
                <w:numId w:val="17"/>
              </w:numPr>
              <w:spacing w:after="0"/>
              <w:jc w:val="both"/>
              <w:textAlignment w:val="baseline"/>
              <w:rPr>
                <w:bCs/>
              </w:rPr>
            </w:pPr>
            <w:r>
              <w:rPr>
                <w:bCs/>
              </w:rPr>
              <w:t>For CHO including target MCG and target SCG in NR-DC [RAN3]:</w:t>
            </w:r>
          </w:p>
          <w:p w14:paraId="150C75CD" w14:textId="77777777" w:rsidR="004A2E50" w:rsidRDefault="004A2E50" w:rsidP="004A2E50">
            <w:pPr>
              <w:numPr>
                <w:ilvl w:val="1"/>
                <w:numId w:val="17"/>
              </w:numPr>
              <w:spacing w:after="0"/>
              <w:jc w:val="both"/>
              <w:textAlignment w:val="baseline"/>
              <w:rPr>
                <w:bCs/>
              </w:rPr>
            </w:pPr>
            <w:r>
              <w:rPr>
                <w:bCs/>
              </w:rPr>
              <w:t>to specify data forwarding optimizations; and</w:t>
            </w:r>
          </w:p>
          <w:p w14:paraId="1A0FEC47" w14:textId="77777777" w:rsidR="004A2E50" w:rsidRDefault="004A2E50" w:rsidP="004A2E50">
            <w:pPr>
              <w:numPr>
                <w:ilvl w:val="1"/>
                <w:numId w:val="17"/>
              </w:numPr>
              <w:spacing w:after="0"/>
              <w:jc w:val="both"/>
              <w:textAlignment w:val="baseline"/>
              <w:rPr>
                <w:bCs/>
              </w:rPr>
            </w:pPr>
            <w:r>
              <w:rPr>
                <w:bCs/>
              </w:rPr>
              <w:t xml:space="preserve">to specify, if needed, a solution to avoid unnecessary signaling exchange between source MN and target SN. </w:t>
            </w:r>
          </w:p>
          <w:p w14:paraId="6FE8191C" w14:textId="77777777" w:rsidR="004A2E50" w:rsidRDefault="004A2E50" w:rsidP="004A2E50">
            <w:pPr>
              <w:spacing w:after="0"/>
              <w:jc w:val="both"/>
              <w:rPr>
                <w:bCs/>
              </w:rPr>
            </w:pPr>
          </w:p>
          <w:p w14:paraId="361845A7" w14:textId="77777777" w:rsidR="004A2E50" w:rsidRPr="00185046" w:rsidRDefault="004A2E50" w:rsidP="004A2E50">
            <w:pPr>
              <w:numPr>
                <w:ilvl w:val="0"/>
                <w:numId w:val="17"/>
              </w:numPr>
              <w:spacing w:after="0"/>
              <w:jc w:val="both"/>
              <w:textAlignment w:val="baseline"/>
              <w:rPr>
                <w:bCs/>
              </w:rPr>
            </w:pPr>
            <w:r>
              <w:rPr>
                <w:bCs/>
              </w:rPr>
              <w:t>To specify CHO including target MCG and candidate SCGs for CPC/CPA in NR-DC [RAN3, RAN2]</w:t>
            </w:r>
          </w:p>
          <w:p w14:paraId="1ED3086F" w14:textId="5C34E285" w:rsidR="007D2038" w:rsidRPr="007D2038" w:rsidRDefault="004A2E50" w:rsidP="004A2E50">
            <w:pPr>
              <w:spacing w:after="0"/>
              <w:ind w:left="720"/>
              <w:rPr>
                <w:rFonts w:eastAsia="新細明體"/>
                <w:bCs/>
                <w:i/>
                <w:lang w:eastAsia="en-GB"/>
              </w:rPr>
            </w:pPr>
            <w:r>
              <w:rPr>
                <w:bCs/>
              </w:rPr>
              <w:t>CHO including target MCG and target SCG is used as the baseline</w:t>
            </w:r>
          </w:p>
        </w:tc>
      </w:tr>
    </w:tbl>
    <w:p w14:paraId="19C8FAAD" w14:textId="77777777" w:rsidR="00B23617" w:rsidRDefault="00B23617" w:rsidP="00915732">
      <w:pPr>
        <w:jc w:val="both"/>
        <w:rPr>
          <w:rFonts w:eastAsia="Yu Mincho"/>
          <w:lang w:eastAsia="ja-JP"/>
        </w:rPr>
      </w:pPr>
    </w:p>
    <w:p w14:paraId="4C58EBAD" w14:textId="3408FA03" w:rsidR="00F63D6B" w:rsidRDefault="00F63D6B" w:rsidP="00F63D6B">
      <w:pPr>
        <w:ind w:firstLine="432"/>
        <w:jc w:val="both"/>
        <w:rPr>
          <w:rFonts w:eastAsiaTheme="minorEastAsia"/>
          <w:lang w:eastAsia="zh-TW"/>
        </w:rPr>
      </w:pPr>
      <w:r>
        <w:rPr>
          <w:rFonts w:eastAsiaTheme="minorEastAsia" w:hint="eastAsia"/>
          <w:lang w:eastAsia="zh-TW"/>
        </w:rPr>
        <w:t>I</w:t>
      </w:r>
      <w:r>
        <w:rPr>
          <w:rFonts w:eastAsiaTheme="minorEastAsia"/>
          <w:lang w:eastAsia="zh-TW"/>
        </w:rPr>
        <w:t>n RAN2#123</w:t>
      </w:r>
      <w:r w:rsidR="00691810">
        <w:rPr>
          <w:rFonts w:eastAsiaTheme="minorEastAsia"/>
          <w:lang w:eastAsia="zh-TW"/>
        </w:rPr>
        <w:t>bis</w:t>
      </w:r>
      <w:r>
        <w:rPr>
          <w:rFonts w:eastAsiaTheme="minorEastAsia"/>
          <w:lang w:eastAsia="zh-TW"/>
        </w:rPr>
        <w:t>, the following agreements have been made [2].</w:t>
      </w:r>
    </w:p>
    <w:tbl>
      <w:tblPr>
        <w:tblStyle w:val="af0"/>
        <w:tblW w:w="0" w:type="auto"/>
        <w:tblLook w:val="04A0" w:firstRow="1" w:lastRow="0" w:firstColumn="1" w:lastColumn="0" w:noHBand="0" w:noVBand="1"/>
      </w:tblPr>
      <w:tblGrid>
        <w:gridCol w:w="9350"/>
      </w:tblGrid>
      <w:tr w:rsidR="00F63D6B" w14:paraId="54521D5C" w14:textId="77777777" w:rsidTr="004B787C">
        <w:tc>
          <w:tcPr>
            <w:tcW w:w="9350" w:type="dxa"/>
          </w:tcPr>
          <w:p w14:paraId="6554D084" w14:textId="5AA26440" w:rsidR="00691810" w:rsidRDefault="00691810" w:rsidP="00691810">
            <w:pPr>
              <w:pStyle w:val="Agreement"/>
            </w:pPr>
            <w:r>
              <w:t>The execution of CHO with candidate SCG is prioritized, if both PCell for CHO only or CHO including target MCG and target SCG, and the PCell and the associated PSCell for CHO with candidate SCG(s) is triggered.</w:t>
            </w:r>
          </w:p>
          <w:p w14:paraId="22094B43" w14:textId="22ECD7C0" w:rsidR="00691810" w:rsidRDefault="00691810" w:rsidP="00691810">
            <w:pPr>
              <w:pStyle w:val="Agreement"/>
            </w:pPr>
            <w:r>
              <w:t xml:space="preserve">R2 assumes that the maximum number of conditional reconfigurations </w:t>
            </w:r>
            <w:proofErr w:type="spellStart"/>
            <w:r>
              <w:t>maxNrofCondCells</w:t>
            </w:r>
            <w:proofErr w:type="spellEnd"/>
            <w:r>
              <w:t xml:space="preserve"> (i.e., including the coexistence CHO with candidate SCGs, CHO only, CHO with target SCG, CPA/CPC if present) is 8 in Rel-18. FFS whether any optional additional UE cap for higher number is needed.</w:t>
            </w:r>
          </w:p>
          <w:p w14:paraId="508A09AF" w14:textId="50E345B5" w:rsidR="00691810" w:rsidRDefault="00691810" w:rsidP="00691810">
            <w:pPr>
              <w:pStyle w:val="Agreement"/>
            </w:pPr>
            <w:r>
              <w:t xml:space="preserve">If at least the legacy CPA or CPC was configured, UE removes CHO with candidate SCG configurations when PSCell </w:t>
            </w:r>
            <w:proofErr w:type="spellStart"/>
            <w:proofErr w:type="gramStart"/>
            <w:r>
              <w:t>changes,same</w:t>
            </w:r>
            <w:proofErr w:type="spellEnd"/>
            <w:proofErr w:type="gramEnd"/>
            <w:r>
              <w:t xml:space="preserve"> as the legacy in the current spec.</w:t>
            </w:r>
          </w:p>
          <w:p w14:paraId="0CDDE4FE" w14:textId="77777777" w:rsidR="00691810" w:rsidRDefault="00691810" w:rsidP="00691810">
            <w:pPr>
              <w:pStyle w:val="Agreement"/>
            </w:pPr>
            <w:r>
              <w:t>If the legacy CPA or CPC was not configured, UE does not have to remove the configuration for CHO with candidate SCG(s) autonomously when PSCell changes (</w:t>
            </w:r>
            <w:proofErr w:type="gramStart"/>
            <w:r>
              <w:t>i.e.</w:t>
            </w:r>
            <w:proofErr w:type="gramEnd"/>
            <w:r>
              <w:t xml:space="preserve"> UE just wait and follow the NW </w:t>
            </w:r>
            <w:proofErr w:type="spellStart"/>
            <w:r>
              <w:t>signaling</w:t>
            </w:r>
            <w:proofErr w:type="spellEnd"/>
            <w:r>
              <w:t>).</w:t>
            </w:r>
          </w:p>
          <w:p w14:paraId="6FC9A0F2" w14:textId="77777777" w:rsidR="00691810" w:rsidRDefault="00691810" w:rsidP="00691810">
            <w:pPr>
              <w:pStyle w:val="Agreement"/>
            </w:pPr>
            <w:r>
              <w:t xml:space="preserve">The legacy condEventA4 related parameters are provided by the candidate MN to the source MN for the execution condition for candidate PSCell, at least </w:t>
            </w:r>
            <w:proofErr w:type="gramStart"/>
            <w:r>
              <w:t>including(</w:t>
            </w:r>
            <w:proofErr w:type="gramEnd"/>
            <w:r>
              <w:t xml:space="preserve">FFS more parameters are needed, FFS the parameters are in inter-node message or </w:t>
            </w:r>
            <w:proofErr w:type="spellStart"/>
            <w:r>
              <w:t>Xn</w:t>
            </w:r>
            <w:proofErr w:type="spellEnd"/>
            <w:r>
              <w:t xml:space="preserve"> message),</w:t>
            </w:r>
          </w:p>
          <w:p w14:paraId="253045B3" w14:textId="77777777" w:rsidR="00691810" w:rsidRDefault="00691810" w:rsidP="00691810">
            <w:pPr>
              <w:pStyle w:val="Agreement"/>
              <w:numPr>
                <w:ilvl w:val="0"/>
                <w:numId w:val="0"/>
              </w:numPr>
              <w:ind w:left="1619"/>
            </w:pPr>
            <w:r>
              <w:t>-</w:t>
            </w:r>
            <w:r>
              <w:tab/>
              <w:t>a4-Threshold</w:t>
            </w:r>
          </w:p>
          <w:p w14:paraId="47EE9927" w14:textId="77777777" w:rsidR="00691810" w:rsidRDefault="00691810" w:rsidP="00691810">
            <w:pPr>
              <w:pStyle w:val="Agreement"/>
              <w:numPr>
                <w:ilvl w:val="0"/>
                <w:numId w:val="0"/>
              </w:numPr>
              <w:ind w:left="1619"/>
            </w:pPr>
            <w:r>
              <w:t>-</w:t>
            </w:r>
            <w:r>
              <w:tab/>
              <w:t>hysteresis (optional)</w:t>
            </w:r>
          </w:p>
          <w:p w14:paraId="567CE124" w14:textId="77777777" w:rsidR="00691810" w:rsidRDefault="00691810" w:rsidP="00691810">
            <w:pPr>
              <w:pStyle w:val="Agreement"/>
              <w:numPr>
                <w:ilvl w:val="0"/>
                <w:numId w:val="0"/>
              </w:numPr>
              <w:ind w:left="1619"/>
            </w:pPr>
            <w:r>
              <w:t>-</w:t>
            </w:r>
            <w:r>
              <w:tab/>
            </w:r>
            <w:proofErr w:type="spellStart"/>
            <w:r>
              <w:t>timeToTrigger</w:t>
            </w:r>
            <w:proofErr w:type="spellEnd"/>
            <w:r>
              <w:t xml:space="preserve"> (optional) </w:t>
            </w:r>
          </w:p>
          <w:p w14:paraId="2442205C" w14:textId="0FD60FED" w:rsidR="00366C6D" w:rsidRDefault="00691810" w:rsidP="00691810">
            <w:pPr>
              <w:pStyle w:val="Agreement"/>
              <w:numPr>
                <w:ilvl w:val="0"/>
                <w:numId w:val="0"/>
              </w:numPr>
              <w:ind w:left="1619"/>
            </w:pPr>
            <w:r>
              <w:t>-</w:t>
            </w:r>
            <w:r>
              <w:tab/>
            </w:r>
            <w:proofErr w:type="spellStart"/>
            <w:r>
              <w:t>rsType</w:t>
            </w:r>
            <w:proofErr w:type="spellEnd"/>
            <w:r>
              <w:t xml:space="preserve"> (optional)</w:t>
            </w:r>
          </w:p>
          <w:p w14:paraId="17E02C30" w14:textId="12D88996" w:rsidR="00366C6D" w:rsidRDefault="00691810" w:rsidP="00691810">
            <w:pPr>
              <w:pStyle w:val="Agreement"/>
            </w:pPr>
            <w:r>
              <w:t xml:space="preserve">For the preparation of the R18 CHO with candidate SCG(s), it is up to RAN3 on the </w:t>
            </w:r>
            <w:proofErr w:type="spellStart"/>
            <w:r>
              <w:t>signaling</w:t>
            </w:r>
            <w:proofErr w:type="spellEnd"/>
            <w:r>
              <w:t xml:space="preserve"> details between S-MN and T-MN. The related RN in the running CR can be removed.</w:t>
            </w:r>
          </w:p>
          <w:p w14:paraId="1DC2C6D2" w14:textId="09514784" w:rsidR="00366C6D" w:rsidRPr="00201126" w:rsidRDefault="00691810" w:rsidP="00691810">
            <w:pPr>
              <w:pStyle w:val="Agreement"/>
              <w:rPr>
                <w:rFonts w:eastAsiaTheme="minorEastAsia"/>
              </w:rPr>
            </w:pPr>
            <w:r>
              <w:t>The configuration for CHO with candidate SCG(s) is not considered for CHO recovery.</w:t>
            </w:r>
          </w:p>
        </w:tc>
      </w:tr>
    </w:tbl>
    <w:p w14:paraId="6FC0EEC1" w14:textId="63F0B735" w:rsidR="008C7C02" w:rsidRPr="008C7C02" w:rsidRDefault="00691810" w:rsidP="00EE327C">
      <w:pPr>
        <w:ind w:firstLine="432"/>
        <w:jc w:val="both"/>
        <w:rPr>
          <w:lang w:eastAsia="zh-TW"/>
        </w:rPr>
      </w:pPr>
      <w:r>
        <w:rPr>
          <w:lang w:eastAsia="zh-TW"/>
        </w:rPr>
        <w:lastRenderedPageBreak/>
        <w:t>I</w:t>
      </w:r>
      <w:r w:rsidR="003A6809" w:rsidRPr="003A6809">
        <w:rPr>
          <w:lang w:eastAsia="zh-TW"/>
        </w:rPr>
        <w:t xml:space="preserve">n this </w:t>
      </w:r>
      <w:r w:rsidR="003A6809">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9351C">
        <w:rPr>
          <w:lang w:eastAsia="zh-TW"/>
        </w:rPr>
        <w:t>the</w:t>
      </w:r>
      <w:r w:rsidR="00331053">
        <w:rPr>
          <w:lang w:eastAsia="zh-TW"/>
        </w:rPr>
        <w:t xml:space="preserve"> remaining issues and some</w:t>
      </w:r>
      <w:r w:rsidR="00F54C87">
        <w:rPr>
          <w:lang w:eastAsia="zh-TW"/>
        </w:rPr>
        <w:t xml:space="preserve"> possible</w:t>
      </w:r>
      <w:r w:rsidR="0039351C">
        <w:rPr>
          <w:lang w:eastAsia="zh-TW"/>
        </w:rPr>
        <w:t xml:space="preserve"> enhancements </w:t>
      </w:r>
      <w:r w:rsidR="00F54C87">
        <w:rPr>
          <w:lang w:eastAsia="zh-TW"/>
        </w:rPr>
        <w:t>for the</w:t>
      </w:r>
      <w:r w:rsidR="00331053">
        <w:rPr>
          <w:lang w:eastAsia="zh-TW"/>
        </w:rPr>
        <w:t xml:space="preserve"> CHO with </w:t>
      </w:r>
      <w:r w:rsidR="00565605">
        <w:rPr>
          <w:lang w:eastAsia="zh-TW"/>
        </w:rPr>
        <w:t>target MCG and candidate SCG.</w:t>
      </w:r>
    </w:p>
    <w:p w14:paraId="622EE7A3" w14:textId="63316F3F" w:rsidR="000736EC" w:rsidRPr="00AD51DE" w:rsidRDefault="000736EC" w:rsidP="007666E5">
      <w:pPr>
        <w:pStyle w:val="1"/>
        <w:numPr>
          <w:ilvl w:val="0"/>
          <w:numId w:val="2"/>
        </w:numPr>
      </w:pPr>
      <w:r>
        <w:t>Discussion</w:t>
      </w:r>
    </w:p>
    <w:p w14:paraId="021A172B" w14:textId="3791C175" w:rsidR="00CC7E41" w:rsidRDefault="0024323F"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rPr>
          <w:rFonts w:eastAsiaTheme="minorEastAsia"/>
          <w:lang w:eastAsia="zh-TW"/>
        </w:rPr>
        <w:t xml:space="preserve">R18 </w:t>
      </w:r>
      <w:r w:rsidR="00882454">
        <w:rPr>
          <w:rFonts w:eastAsiaTheme="minorEastAsia" w:hint="eastAsia"/>
          <w:lang w:eastAsia="zh-TW"/>
        </w:rPr>
        <w:t>C</w:t>
      </w:r>
      <w:r w:rsidR="00882454">
        <w:rPr>
          <w:rFonts w:eastAsiaTheme="minorEastAsia"/>
          <w:lang w:eastAsia="zh-TW"/>
        </w:rPr>
        <w:t>HO with CPAC configuration for CHO Recovery</w:t>
      </w:r>
    </w:p>
    <w:p w14:paraId="4136A8BE" w14:textId="452E4860" w:rsidR="00691810" w:rsidRDefault="00691810" w:rsidP="00BE62C9">
      <w:pPr>
        <w:ind w:firstLine="464"/>
        <w:jc w:val="both"/>
        <w:rPr>
          <w:rFonts w:eastAsiaTheme="minorEastAsia"/>
          <w:lang w:val="en-GB" w:eastAsia="zh-TW"/>
        </w:rPr>
      </w:pPr>
      <w:r>
        <w:rPr>
          <w:rFonts w:eastAsiaTheme="minorEastAsia" w:hint="eastAsia"/>
          <w:lang w:val="en-GB" w:eastAsia="zh-TW"/>
        </w:rPr>
        <w:t>A</w:t>
      </w:r>
      <w:r>
        <w:rPr>
          <w:rFonts w:eastAsiaTheme="minorEastAsia"/>
          <w:lang w:val="en-GB" w:eastAsia="zh-TW"/>
        </w:rPr>
        <w:t>lthough it is agreed not to support the CHO with CPAC configuration for CHO recovery in the R2#123bis meeting, we still think it is beneficial for both the UE and the network to support the CHO with CPAC configurations for CHO recovery. In our view, supporting R18 CHO with CPAC configuration for CHO recovery is beneficial for providing better resource scheduling flexibility and network load balancing.</w:t>
      </w:r>
    </w:p>
    <w:p w14:paraId="581733A5" w14:textId="4E3BCFF4" w:rsidR="00560A47" w:rsidRDefault="00B11696" w:rsidP="00BE62C9">
      <w:pPr>
        <w:ind w:firstLine="464"/>
        <w:jc w:val="both"/>
        <w:rPr>
          <w:rFonts w:eastAsiaTheme="minorEastAsia"/>
          <w:lang w:val="en-GB" w:eastAsia="zh-TW"/>
        </w:rPr>
      </w:pPr>
      <w:r>
        <w:rPr>
          <w:rFonts w:eastAsiaTheme="minorEastAsia"/>
          <w:lang w:val="en-GB" w:eastAsia="zh-TW"/>
        </w:rPr>
        <w:t xml:space="preserve">For legacy CHO recovery procedure, if </w:t>
      </w:r>
      <w:r w:rsidR="00AD11B4">
        <w:rPr>
          <w:rFonts w:eastAsiaTheme="minorEastAsia"/>
          <w:lang w:val="en-GB" w:eastAsia="zh-TW"/>
        </w:rPr>
        <w:t xml:space="preserve">the UE selects a cell </w:t>
      </w:r>
      <w:r w:rsidR="00F64589">
        <w:rPr>
          <w:rFonts w:eastAsiaTheme="minorEastAsia"/>
          <w:lang w:val="en-GB" w:eastAsia="zh-TW"/>
        </w:rPr>
        <w:t xml:space="preserve">which is one of the </w:t>
      </w:r>
      <w:proofErr w:type="gramStart"/>
      <w:r w:rsidR="00F64589">
        <w:rPr>
          <w:rFonts w:eastAsiaTheme="minorEastAsia"/>
          <w:lang w:val="en-GB" w:eastAsia="zh-TW"/>
        </w:rPr>
        <w:t>candidate</w:t>
      </w:r>
      <w:proofErr w:type="gramEnd"/>
      <w:r w:rsidR="00F64589">
        <w:rPr>
          <w:rFonts w:eastAsiaTheme="minorEastAsia"/>
          <w:lang w:val="en-GB" w:eastAsia="zh-TW"/>
        </w:rPr>
        <w:t xml:space="preserve"> PCells, and </w:t>
      </w:r>
      <w:r w:rsidR="007D27C6">
        <w:rPr>
          <w:rFonts w:eastAsiaTheme="minorEastAsia"/>
          <w:lang w:val="en-GB" w:eastAsia="zh-TW"/>
        </w:rPr>
        <w:t xml:space="preserve">if </w:t>
      </w:r>
      <w:r w:rsidR="00F64589">
        <w:rPr>
          <w:rFonts w:eastAsiaTheme="minorEastAsia"/>
          <w:lang w:val="en-GB" w:eastAsia="zh-TW"/>
        </w:rPr>
        <w:t xml:space="preserve">the UE </w:t>
      </w:r>
      <w:r w:rsidR="005B4DA9">
        <w:rPr>
          <w:rFonts w:eastAsiaTheme="minorEastAsia"/>
          <w:lang w:val="en-GB" w:eastAsia="zh-TW"/>
        </w:rPr>
        <w:t>is configured</w:t>
      </w:r>
      <w:r w:rsidR="0067100E">
        <w:rPr>
          <w:rFonts w:eastAsiaTheme="minorEastAsia"/>
          <w:lang w:val="en-GB" w:eastAsia="zh-TW"/>
        </w:rPr>
        <w:t xml:space="preserve"> with</w:t>
      </w:r>
      <w:r w:rsidR="005B4DA9">
        <w:rPr>
          <w:rFonts w:eastAsiaTheme="minorEastAsia"/>
          <w:lang w:val="en-GB" w:eastAsia="zh-TW"/>
        </w:rPr>
        <w:t xml:space="preserve"> </w:t>
      </w:r>
      <w:proofErr w:type="spellStart"/>
      <w:r w:rsidR="005B4DA9">
        <w:rPr>
          <w:rFonts w:eastAsiaTheme="minorEastAsia"/>
          <w:lang w:val="en-GB" w:eastAsia="zh-TW"/>
        </w:rPr>
        <w:t>attempt</w:t>
      </w:r>
      <w:r w:rsidR="007D27C6">
        <w:rPr>
          <w:rFonts w:eastAsiaTheme="minorEastAsia"/>
          <w:lang w:val="en-GB" w:eastAsia="zh-TW"/>
        </w:rPr>
        <w:t>CondReconfig</w:t>
      </w:r>
      <w:proofErr w:type="spellEnd"/>
      <w:r w:rsidR="007D27C6">
        <w:rPr>
          <w:rFonts w:eastAsiaTheme="minorEastAsia"/>
          <w:lang w:val="en-GB" w:eastAsia="zh-TW"/>
        </w:rPr>
        <w:t xml:space="preserve">, the UE can apply the </w:t>
      </w:r>
      <w:r w:rsidR="00A550B2">
        <w:rPr>
          <w:rFonts w:eastAsiaTheme="minorEastAsia"/>
          <w:lang w:val="en-GB" w:eastAsia="zh-TW"/>
        </w:rPr>
        <w:t>CHO configuration and connect to the selected PCell</w:t>
      </w:r>
      <w:r w:rsidR="00560A47">
        <w:rPr>
          <w:rFonts w:eastAsiaTheme="minorEastAsia"/>
          <w:lang w:val="en-GB" w:eastAsia="zh-TW"/>
        </w:rPr>
        <w:t xml:space="preserve">. The procedure can be generalized to the R18 CHO with CPAC configuration for CHO recovery. When a UE is configured with multiple conditional configurations, if the selected cell is one of the </w:t>
      </w:r>
      <w:proofErr w:type="gramStart"/>
      <w:r w:rsidR="00560A47">
        <w:rPr>
          <w:rFonts w:eastAsiaTheme="minorEastAsia"/>
          <w:lang w:val="en-GB" w:eastAsia="zh-TW"/>
        </w:rPr>
        <w:t>candidate</w:t>
      </w:r>
      <w:proofErr w:type="gramEnd"/>
      <w:r w:rsidR="00560A47">
        <w:rPr>
          <w:rFonts w:eastAsiaTheme="minorEastAsia"/>
          <w:lang w:val="en-GB" w:eastAsia="zh-TW"/>
        </w:rPr>
        <w:t xml:space="preserve"> PCells, and the UE is configured with </w:t>
      </w:r>
      <w:proofErr w:type="spellStart"/>
      <w:r w:rsidR="00560A47">
        <w:rPr>
          <w:rFonts w:eastAsiaTheme="minorEastAsia"/>
          <w:lang w:val="en-GB" w:eastAsia="zh-TW"/>
        </w:rPr>
        <w:t>attemptCondReconfig</w:t>
      </w:r>
      <w:proofErr w:type="spellEnd"/>
      <w:r w:rsidR="00560A47">
        <w:rPr>
          <w:rFonts w:eastAsiaTheme="minorEastAsia"/>
          <w:lang w:val="en-GB" w:eastAsia="zh-TW"/>
        </w:rPr>
        <w:t>, it can apply the conditional configurations associated with that PCell.</w:t>
      </w:r>
    </w:p>
    <w:p w14:paraId="049556CD" w14:textId="06B36F44" w:rsidR="00560A47" w:rsidRDefault="00560A47" w:rsidP="00BE62C9">
      <w:pPr>
        <w:ind w:firstLine="464"/>
        <w:jc w:val="both"/>
        <w:rPr>
          <w:rFonts w:eastAsiaTheme="minorEastAsia"/>
          <w:lang w:val="en-GB" w:eastAsia="zh-TW"/>
        </w:rPr>
      </w:pPr>
      <w:r>
        <w:rPr>
          <w:rFonts w:eastAsiaTheme="minorEastAsia"/>
          <w:b/>
          <w:bCs/>
          <w:lang w:eastAsia="zh-TW"/>
        </w:rPr>
        <w:t>Observation 1: Supporting R18 CHO with CPAC configuration for CHO recovery is beneficial for providing better resource scheduling flexibility and network load balancing. The legacy CHO recovery procedure can be generalized to the CHO with CPAC configurations.</w:t>
      </w:r>
    </w:p>
    <w:p w14:paraId="1B8915CF" w14:textId="77777777" w:rsidR="00773078" w:rsidRDefault="00773078" w:rsidP="00773078">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1: R18 CHO with CPAC configuration for CHO recovery is supported.</w:t>
      </w:r>
    </w:p>
    <w:p w14:paraId="196E6140" w14:textId="77777777" w:rsidR="00773078" w:rsidRDefault="00773078" w:rsidP="00BE62C9">
      <w:pPr>
        <w:ind w:firstLine="464"/>
        <w:jc w:val="both"/>
        <w:rPr>
          <w:rFonts w:eastAsiaTheme="minorEastAsia"/>
          <w:lang w:val="en-GB" w:eastAsia="zh-TW"/>
        </w:rPr>
      </w:pPr>
    </w:p>
    <w:p w14:paraId="177299C9" w14:textId="4C7FC796" w:rsidR="00C4790C" w:rsidRPr="00773078" w:rsidRDefault="00560A47" w:rsidP="52731037">
      <w:pPr>
        <w:ind w:firstLine="464"/>
        <w:jc w:val="both"/>
        <w:rPr>
          <w:rFonts w:eastAsiaTheme="minorEastAsia"/>
          <w:lang w:val="en-GB" w:eastAsia="zh-TW"/>
        </w:rPr>
      </w:pPr>
      <w:r w:rsidRPr="52731037">
        <w:rPr>
          <w:rFonts w:eastAsiaTheme="minorEastAsia"/>
          <w:lang w:val="en-GB" w:eastAsia="zh-TW"/>
        </w:rPr>
        <w:t>For the questions challenging the validity of the PSCell part, a UE can prioritize the legacy CHO-only configuration for CHO recovery over the R18 CHO with CPAC configurations. However, if there is no legacy CHO-only configuration associated with the selected PCell</w:t>
      </w:r>
      <w:r w:rsidR="00773078" w:rsidRPr="52731037">
        <w:rPr>
          <w:rFonts w:eastAsiaTheme="minorEastAsia"/>
          <w:lang w:val="en-GB" w:eastAsia="zh-TW"/>
        </w:rPr>
        <w:t>, the UE can choose, either randomly or with some criteria, an associated CHO with CPAC configurations as an attempt. In our view, if the chosen PSCell is not available, the UE can just initiate the SCG failure procedure</w:t>
      </w:r>
      <w:r w:rsidR="2670590C" w:rsidRPr="52731037">
        <w:rPr>
          <w:rFonts w:eastAsiaTheme="minorEastAsia"/>
          <w:lang w:val="en-GB" w:eastAsia="zh-TW"/>
        </w:rPr>
        <w:t xml:space="preserve">, and no further </w:t>
      </w:r>
      <w:proofErr w:type="spellStart"/>
      <w:r w:rsidR="2670590C" w:rsidRPr="52731037">
        <w:rPr>
          <w:rFonts w:eastAsiaTheme="minorEastAsia"/>
          <w:lang w:val="en-GB" w:eastAsia="zh-TW"/>
        </w:rPr>
        <w:t>behaviors</w:t>
      </w:r>
      <w:proofErr w:type="spellEnd"/>
      <w:r w:rsidR="2670590C" w:rsidRPr="52731037">
        <w:rPr>
          <w:rFonts w:eastAsiaTheme="minorEastAsia"/>
          <w:lang w:val="en-GB" w:eastAsia="zh-TW"/>
        </w:rPr>
        <w:t xml:space="preserve"> need to be defined</w:t>
      </w:r>
      <w:r w:rsidR="00773078" w:rsidRPr="52731037">
        <w:rPr>
          <w:rFonts w:eastAsiaTheme="minorEastAsia"/>
          <w:lang w:val="en-GB" w:eastAsia="zh-TW"/>
        </w:rPr>
        <w:t>.</w:t>
      </w:r>
    </w:p>
    <w:p w14:paraId="2BE0B567" w14:textId="3E03F8FD" w:rsidR="00FA3627" w:rsidRDefault="00FA3627" w:rsidP="00FA3627">
      <w:pPr>
        <w:ind w:firstLine="464"/>
        <w:jc w:val="both"/>
        <w:rPr>
          <w:rFonts w:eastAsiaTheme="minorEastAsia"/>
          <w:b/>
          <w:bCs/>
          <w:lang w:eastAsia="zh-TW"/>
        </w:rPr>
      </w:pPr>
      <w:r>
        <w:rPr>
          <w:rFonts w:eastAsiaTheme="minorEastAsia"/>
          <w:b/>
          <w:bCs/>
          <w:lang w:eastAsia="zh-TW"/>
        </w:rPr>
        <w:t xml:space="preserve">Observation </w:t>
      </w:r>
      <w:r w:rsidR="00773078">
        <w:rPr>
          <w:rFonts w:eastAsiaTheme="minorEastAsia"/>
          <w:b/>
          <w:bCs/>
          <w:lang w:eastAsia="zh-TW"/>
        </w:rPr>
        <w:t>2</w:t>
      </w:r>
      <w:r>
        <w:rPr>
          <w:rFonts w:eastAsiaTheme="minorEastAsia"/>
          <w:b/>
          <w:bCs/>
          <w:lang w:eastAsia="zh-TW"/>
        </w:rPr>
        <w:t>:</w:t>
      </w:r>
      <w:r w:rsidR="00773078">
        <w:rPr>
          <w:rFonts w:eastAsiaTheme="minorEastAsia"/>
          <w:b/>
          <w:bCs/>
          <w:lang w:eastAsia="zh-TW"/>
        </w:rPr>
        <w:t xml:space="preserve"> If the chosen PSCell is not available, the UE can initiate the SCG failure procedure, which does not necessarily take longer duration than the RRC re-establishment</w:t>
      </w:r>
      <w:r>
        <w:rPr>
          <w:rFonts w:eastAsiaTheme="minorEastAsia"/>
          <w:b/>
          <w:bCs/>
          <w:lang w:eastAsia="zh-TW"/>
        </w:rPr>
        <w:t>.</w:t>
      </w:r>
    </w:p>
    <w:p w14:paraId="41FF0F51" w14:textId="347439A1" w:rsidR="00042CB0" w:rsidRPr="00773078" w:rsidRDefault="00FA3627" w:rsidP="00773078">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773078">
        <w:rPr>
          <w:rFonts w:eastAsiaTheme="minorEastAsia"/>
          <w:b/>
          <w:bCs/>
          <w:lang w:eastAsia="zh-TW"/>
        </w:rPr>
        <w:t>2</w:t>
      </w:r>
      <w:r w:rsidR="00826567">
        <w:rPr>
          <w:rFonts w:eastAsiaTheme="minorEastAsia"/>
          <w:b/>
          <w:bCs/>
          <w:lang w:eastAsia="zh-TW"/>
        </w:rPr>
        <w:t>:</w:t>
      </w:r>
      <w:r w:rsidR="00773078">
        <w:rPr>
          <w:rFonts w:eastAsiaTheme="minorEastAsia"/>
          <w:b/>
          <w:bCs/>
          <w:lang w:eastAsia="zh-TW"/>
        </w:rPr>
        <w:t xml:space="preserve"> For CHO recovery, a UE prioritizes the CHO-only configurations over the CHO with CPAC configurations. In case there is no legacy CHO-only configurations associated with the selected PCell, the UE can select one of the CHO with CPAC configurations associated with the selected PCell</w:t>
      </w:r>
      <w:r w:rsidR="00042CB0">
        <w:rPr>
          <w:rFonts w:eastAsiaTheme="minorEastAsia"/>
          <w:b/>
          <w:bCs/>
          <w:lang w:eastAsia="zh-TW"/>
        </w:rPr>
        <w:t>.</w:t>
      </w:r>
    </w:p>
    <w:p w14:paraId="74722C60" w14:textId="77777777" w:rsidR="003507E2" w:rsidRPr="00CB7B71" w:rsidRDefault="003507E2" w:rsidP="003507E2">
      <w:pPr>
        <w:rPr>
          <w:rFonts w:eastAsiaTheme="minorEastAsia"/>
          <w:lang w:val="en-GB" w:eastAsia="zh-TW"/>
        </w:rPr>
      </w:pPr>
    </w:p>
    <w:bookmarkEnd w:id="5"/>
    <w:bookmarkEnd w:id="6"/>
    <w:bookmarkEnd w:id="7"/>
    <w:p w14:paraId="5B93C789" w14:textId="4F4B3914" w:rsidR="007134C6" w:rsidRPr="0084071B" w:rsidRDefault="00A7777D" w:rsidP="00C03C0C">
      <w:pPr>
        <w:pStyle w:val="2"/>
      </w:pPr>
      <w:r>
        <w:t>Selection upon multiple satisfied configurations</w:t>
      </w:r>
    </w:p>
    <w:bookmarkEnd w:id="8"/>
    <w:bookmarkEnd w:id="9"/>
    <w:p w14:paraId="37614AE2" w14:textId="194148ED" w:rsidR="00836EE1" w:rsidRDefault="0024323F" w:rsidP="00B5144E">
      <w:pPr>
        <w:ind w:firstLine="464"/>
        <w:jc w:val="both"/>
        <w:rPr>
          <w:rFonts w:eastAsiaTheme="minorEastAsia"/>
          <w:lang w:eastAsia="zh-TW"/>
        </w:rPr>
      </w:pPr>
      <w:r>
        <w:rPr>
          <w:rFonts w:eastAsiaTheme="minorEastAsia"/>
          <w:lang w:eastAsia="zh-TW"/>
        </w:rPr>
        <w:t>According to the agreement</w:t>
      </w:r>
      <w:r w:rsidR="00773078">
        <w:rPr>
          <w:rFonts w:eastAsiaTheme="minorEastAsia"/>
          <w:lang w:eastAsia="zh-TW"/>
        </w:rPr>
        <w:t xml:space="preserve"> in the R2#123bis meeting, a UE prioritizes the CHO with CPAC configurations over CHO-only and CHO with assigned SCG configurations when multiple of them are </w:t>
      </w:r>
      <w:r w:rsidR="00D56E66">
        <w:rPr>
          <w:rFonts w:eastAsiaTheme="minorEastAsia"/>
          <w:lang w:eastAsia="zh-TW"/>
        </w:rPr>
        <w:t xml:space="preserve">triggered simultaneously. </w:t>
      </w:r>
      <w:r w:rsidR="00836EE1">
        <w:rPr>
          <w:rFonts w:eastAsiaTheme="minorEastAsia" w:hint="eastAsia"/>
          <w:lang w:eastAsia="zh-TW"/>
        </w:rPr>
        <w:t>I</w:t>
      </w:r>
      <w:r w:rsidR="00836EE1">
        <w:rPr>
          <w:rFonts w:eastAsiaTheme="minorEastAsia"/>
          <w:lang w:eastAsia="zh-TW"/>
        </w:rPr>
        <w:t>n addition to the cross-release</w:t>
      </w:r>
      <w:r w:rsidR="00FE3AF4">
        <w:rPr>
          <w:rFonts w:eastAsiaTheme="minorEastAsia"/>
          <w:lang w:eastAsia="zh-TW"/>
        </w:rPr>
        <w:t xml:space="preserve"> prioritization,</w:t>
      </w:r>
      <w:r w:rsidR="009305BA">
        <w:rPr>
          <w:rFonts w:eastAsiaTheme="minorEastAsia"/>
          <w:lang w:eastAsia="zh-TW"/>
        </w:rPr>
        <w:t xml:space="preserve"> for R18 CHO with CPAC,</w:t>
      </w:r>
      <w:r w:rsidR="00AD356B">
        <w:rPr>
          <w:rFonts w:eastAsiaTheme="minorEastAsia"/>
          <w:lang w:eastAsia="zh-TW"/>
        </w:rPr>
        <w:t xml:space="preserve"> the intra-release prioritization could be a</w:t>
      </w:r>
      <w:r w:rsidR="004A11E4">
        <w:rPr>
          <w:rFonts w:eastAsiaTheme="minorEastAsia"/>
          <w:lang w:eastAsia="zh-TW"/>
        </w:rPr>
        <w:t>n</w:t>
      </w:r>
      <w:r w:rsidR="00AD356B">
        <w:rPr>
          <w:rFonts w:eastAsiaTheme="minorEastAsia"/>
          <w:lang w:eastAsia="zh-TW"/>
        </w:rPr>
        <w:t xml:space="preserve"> issue to be discussed.</w:t>
      </w:r>
      <w:r w:rsidR="009305BA">
        <w:rPr>
          <w:rFonts w:eastAsiaTheme="minorEastAsia"/>
          <w:lang w:eastAsia="zh-TW"/>
        </w:rPr>
        <w:t xml:space="preserve"> </w:t>
      </w:r>
      <w:r w:rsidR="00AD356B">
        <w:rPr>
          <w:rFonts w:eastAsiaTheme="minorEastAsia"/>
          <w:lang w:eastAsia="zh-TW"/>
        </w:rPr>
        <w:t>S</w:t>
      </w:r>
      <w:r w:rsidR="009305BA">
        <w:rPr>
          <w:rFonts w:eastAsiaTheme="minorEastAsia"/>
          <w:lang w:eastAsia="zh-TW"/>
        </w:rPr>
        <w:t xml:space="preserve">ince a single PCell can be associated with multiple </w:t>
      </w:r>
      <w:r w:rsidR="005E2E1A">
        <w:rPr>
          <w:rFonts w:eastAsiaTheme="minorEastAsia"/>
          <w:lang w:eastAsia="zh-TW"/>
        </w:rPr>
        <w:t xml:space="preserve">CHO with CPAC configurations corresponding to different PSCells, </w:t>
      </w:r>
      <w:r w:rsidR="004A2E49">
        <w:rPr>
          <w:rFonts w:eastAsiaTheme="minorEastAsia"/>
          <w:lang w:eastAsia="zh-TW"/>
        </w:rPr>
        <w:t>it is possible that more than one CHO with CPAC configurations</w:t>
      </w:r>
      <w:r w:rsidR="000700CE">
        <w:rPr>
          <w:rFonts w:eastAsiaTheme="minorEastAsia"/>
          <w:lang w:eastAsia="zh-TW"/>
        </w:rPr>
        <w:t>, corresponding to the same PCell but different PSCells, are satisfied.</w:t>
      </w:r>
      <w:r w:rsidR="00AD5F49">
        <w:rPr>
          <w:rFonts w:eastAsiaTheme="minorEastAsia"/>
          <w:lang w:eastAsia="zh-TW"/>
        </w:rPr>
        <w:t xml:space="preserve"> Similarly, in such cases, a UE can either prioritize or randomly select one of them. </w:t>
      </w:r>
      <w:r w:rsidR="007A29F7">
        <w:rPr>
          <w:rFonts w:eastAsiaTheme="minorEastAsia"/>
          <w:lang w:eastAsia="zh-TW"/>
        </w:rPr>
        <w:t xml:space="preserve">In our view, a measurement-based prioritization can be </w:t>
      </w:r>
      <w:r w:rsidR="00D2728E">
        <w:rPr>
          <w:rFonts w:eastAsiaTheme="minorEastAsia"/>
          <w:lang w:eastAsia="zh-TW"/>
        </w:rPr>
        <w:t>performed to find a better PSCell</w:t>
      </w:r>
      <w:r w:rsidR="007F49C8">
        <w:rPr>
          <w:rFonts w:eastAsiaTheme="minorEastAsia"/>
          <w:lang w:eastAsia="zh-TW"/>
        </w:rPr>
        <w:t>. For example, the UE can select</w:t>
      </w:r>
      <w:r w:rsidR="000D07B8">
        <w:rPr>
          <w:rFonts w:eastAsiaTheme="minorEastAsia"/>
          <w:lang w:eastAsia="zh-TW"/>
        </w:rPr>
        <w:t xml:space="preserve"> the</w:t>
      </w:r>
      <w:r w:rsidR="007F49C8">
        <w:rPr>
          <w:rFonts w:eastAsiaTheme="minorEastAsia"/>
          <w:lang w:eastAsia="zh-TW"/>
        </w:rPr>
        <w:t xml:space="preserve"> CHO with CPAC with the highest</w:t>
      </w:r>
      <w:r w:rsidR="000229BD">
        <w:rPr>
          <w:rFonts w:eastAsiaTheme="minorEastAsia"/>
          <w:lang w:eastAsia="zh-TW"/>
        </w:rPr>
        <w:t xml:space="preserve"> PSCell signal quality to</w:t>
      </w:r>
      <w:r w:rsidR="00DF07FD">
        <w:rPr>
          <w:rFonts w:eastAsiaTheme="minorEastAsia"/>
          <w:lang w:eastAsia="zh-TW"/>
        </w:rPr>
        <w:t xml:space="preserve"> </w:t>
      </w:r>
      <w:r w:rsidR="008A6410">
        <w:rPr>
          <w:rFonts w:eastAsiaTheme="minorEastAsia"/>
          <w:lang w:eastAsia="zh-TW"/>
        </w:rPr>
        <w:t>achiev</w:t>
      </w:r>
      <w:r w:rsidR="00A56E38">
        <w:rPr>
          <w:rFonts w:eastAsiaTheme="minorEastAsia"/>
          <w:lang w:eastAsia="zh-TW"/>
        </w:rPr>
        <w:t xml:space="preserve">e higher </w:t>
      </w:r>
      <w:r w:rsidR="004D0D40">
        <w:rPr>
          <w:rFonts w:eastAsiaTheme="minorEastAsia"/>
          <w:lang w:eastAsia="zh-TW"/>
        </w:rPr>
        <w:t>data</w:t>
      </w:r>
      <w:r w:rsidR="004D0D40">
        <w:rPr>
          <w:rFonts w:eastAsiaTheme="minorEastAsia" w:hint="eastAsia"/>
          <w:lang w:eastAsia="zh-TW"/>
        </w:rPr>
        <w:t xml:space="preserve"> </w:t>
      </w:r>
      <w:r w:rsidR="00A56E38">
        <w:rPr>
          <w:rFonts w:eastAsiaTheme="minorEastAsia"/>
          <w:lang w:eastAsia="zh-TW"/>
        </w:rPr>
        <w:t>rate or reliability.</w:t>
      </w:r>
      <w:r w:rsidR="004A11E4">
        <w:rPr>
          <w:rFonts w:eastAsiaTheme="minorEastAsia"/>
          <w:lang w:eastAsia="zh-TW"/>
        </w:rPr>
        <w:t xml:space="preserve"> If the intra-release prioritization is adopted, </w:t>
      </w:r>
      <w:r w:rsidR="00034D30">
        <w:rPr>
          <w:rFonts w:eastAsiaTheme="minorEastAsia"/>
          <w:lang w:eastAsia="zh-TW"/>
        </w:rPr>
        <w:t xml:space="preserve">the procedure can be performed after the prioritization of </w:t>
      </w:r>
      <w:r w:rsidR="00F63D6B">
        <w:rPr>
          <w:rFonts w:eastAsiaTheme="minorEastAsia"/>
          <w:lang w:eastAsia="zh-TW"/>
        </w:rPr>
        <w:t>inter-release prioritization.</w:t>
      </w:r>
    </w:p>
    <w:p w14:paraId="3F603B9B" w14:textId="5D18AF84" w:rsidR="009124FA" w:rsidRDefault="009124FA" w:rsidP="52731037">
      <w:pPr>
        <w:ind w:firstLine="464"/>
        <w:jc w:val="both"/>
        <w:rPr>
          <w:rFonts w:eastAsiaTheme="minorEastAsia"/>
          <w:b/>
          <w:bCs/>
          <w:lang w:eastAsia="zh-TW"/>
        </w:rPr>
      </w:pPr>
      <w:r w:rsidRPr="52731037">
        <w:rPr>
          <w:rFonts w:eastAsiaTheme="minorEastAsia"/>
          <w:b/>
          <w:bCs/>
          <w:lang w:eastAsia="zh-TW"/>
        </w:rPr>
        <w:lastRenderedPageBreak/>
        <w:t xml:space="preserve">Observation 3: Prioritizing multiple satisfied R18 CHO with CPAC configurations </w:t>
      </w:r>
      <w:r w:rsidR="00CB310A" w:rsidRPr="52731037">
        <w:rPr>
          <w:rFonts w:eastAsiaTheme="minorEastAsia"/>
          <w:b/>
          <w:bCs/>
          <w:lang w:eastAsia="zh-TW"/>
        </w:rPr>
        <w:t xml:space="preserve">allows the UE </w:t>
      </w:r>
      <w:r w:rsidR="00AC737F" w:rsidRPr="52731037">
        <w:rPr>
          <w:rFonts w:eastAsiaTheme="minorEastAsia"/>
          <w:b/>
          <w:bCs/>
          <w:lang w:eastAsia="zh-TW"/>
        </w:rPr>
        <w:t xml:space="preserve">to </w:t>
      </w:r>
      <w:r w:rsidR="00CB310A" w:rsidRPr="52731037">
        <w:rPr>
          <w:rFonts w:eastAsiaTheme="minorEastAsia"/>
          <w:b/>
          <w:bCs/>
          <w:lang w:eastAsia="zh-TW"/>
        </w:rPr>
        <w:t>experience better dat</w:t>
      </w:r>
      <w:r w:rsidR="35049C7B" w:rsidRPr="52731037">
        <w:rPr>
          <w:rFonts w:eastAsiaTheme="minorEastAsia"/>
          <w:b/>
          <w:bCs/>
          <w:lang w:eastAsia="zh-TW"/>
        </w:rPr>
        <w:t>a</w:t>
      </w:r>
      <w:r w:rsidR="00CB310A" w:rsidRPr="52731037">
        <w:rPr>
          <w:rFonts w:eastAsiaTheme="minorEastAsia"/>
          <w:b/>
          <w:bCs/>
          <w:lang w:eastAsia="zh-TW"/>
        </w:rPr>
        <w:t xml:space="preserve"> rate or reliability</w:t>
      </w:r>
      <w:r w:rsidRPr="52731037">
        <w:rPr>
          <w:rFonts w:eastAsiaTheme="minorEastAsia"/>
          <w:b/>
          <w:bCs/>
          <w:lang w:eastAsia="zh-TW"/>
        </w:rPr>
        <w:t>.</w:t>
      </w:r>
    </w:p>
    <w:p w14:paraId="65D75124" w14:textId="65D5128F" w:rsidR="007555C7" w:rsidRDefault="009124FA" w:rsidP="00F45BCC">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D56E66">
        <w:rPr>
          <w:rFonts w:eastAsiaTheme="minorEastAsia"/>
          <w:b/>
          <w:bCs/>
          <w:lang w:eastAsia="zh-TW"/>
        </w:rPr>
        <w:t>3</w:t>
      </w:r>
      <w:r>
        <w:rPr>
          <w:rFonts w:eastAsiaTheme="minorEastAsia"/>
          <w:b/>
          <w:bCs/>
          <w:lang w:eastAsia="zh-TW"/>
        </w:rPr>
        <w:t>: Support the prioritization of</w:t>
      </w:r>
      <w:r w:rsidR="00CB310A">
        <w:rPr>
          <w:rFonts w:eastAsiaTheme="minorEastAsia"/>
          <w:b/>
          <w:bCs/>
          <w:lang w:eastAsia="zh-TW"/>
        </w:rPr>
        <w:t xml:space="preserve"> multiple</w:t>
      </w:r>
      <w:r>
        <w:rPr>
          <w:rFonts w:eastAsiaTheme="minorEastAsia"/>
          <w:b/>
          <w:bCs/>
          <w:lang w:eastAsia="zh-TW"/>
        </w:rPr>
        <w:t xml:space="preserve"> R18 CHO with CPAC configuration</w:t>
      </w:r>
      <w:r w:rsidR="00CB310A">
        <w:rPr>
          <w:rFonts w:eastAsiaTheme="minorEastAsia"/>
          <w:b/>
          <w:bCs/>
          <w:lang w:eastAsia="zh-TW"/>
        </w:rPr>
        <w:t>s according to the measurement results.</w:t>
      </w:r>
    </w:p>
    <w:p w14:paraId="486AE7FF" w14:textId="40A9626E" w:rsidR="00F45BCC" w:rsidRPr="00F45BCC" w:rsidRDefault="00F45BCC" w:rsidP="00F45BCC">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D56E66">
        <w:rPr>
          <w:rFonts w:eastAsiaTheme="minorEastAsia"/>
          <w:b/>
          <w:bCs/>
          <w:lang w:eastAsia="zh-TW"/>
        </w:rPr>
        <w:t>4</w:t>
      </w:r>
      <w:r>
        <w:rPr>
          <w:rFonts w:eastAsiaTheme="minorEastAsia"/>
          <w:b/>
          <w:bCs/>
          <w:lang w:eastAsia="zh-TW"/>
        </w:rPr>
        <w:t>: If intra-release prioritization is supported</w:t>
      </w:r>
      <w:r w:rsidR="00034D30">
        <w:rPr>
          <w:rFonts w:eastAsiaTheme="minorEastAsia"/>
          <w:b/>
          <w:bCs/>
          <w:lang w:eastAsia="zh-TW"/>
        </w:rPr>
        <w:t xml:space="preserve">, </w:t>
      </w:r>
      <w:r w:rsidR="00F63D6B">
        <w:rPr>
          <w:rFonts w:eastAsiaTheme="minorEastAsia"/>
          <w:b/>
          <w:bCs/>
          <w:lang w:eastAsia="zh-TW"/>
        </w:rPr>
        <w:t>the procedure can be performed after the prioritization of inter-release prioritization.</w:t>
      </w:r>
    </w:p>
    <w:bookmarkEnd w:id="10"/>
    <w:bookmarkEnd w:id="11"/>
    <w:bookmarkEnd w:id="12"/>
    <w:bookmarkEnd w:id="13"/>
    <w:bookmarkEnd w:id="14"/>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401F9944" w14:textId="77777777" w:rsidR="00D56E66" w:rsidRDefault="00D56E66" w:rsidP="00D56E66">
      <w:pPr>
        <w:jc w:val="both"/>
        <w:rPr>
          <w:rFonts w:eastAsiaTheme="minorEastAsia"/>
          <w:lang w:val="en-GB" w:eastAsia="zh-TW"/>
        </w:rPr>
      </w:pPr>
      <w:r>
        <w:rPr>
          <w:rFonts w:eastAsiaTheme="minorEastAsia"/>
          <w:b/>
          <w:bCs/>
          <w:lang w:eastAsia="zh-TW"/>
        </w:rPr>
        <w:t>Observation 1: Supporting R18 CHO with CPAC configuration for CHO recovery is beneficial for providing better resource scheduling flexibility and network load balancing. The legacy CHO recovery procedure can be generalized to the CHO with CPAC configurations.</w:t>
      </w:r>
    </w:p>
    <w:p w14:paraId="306778B0" w14:textId="77777777" w:rsidR="00D56E66" w:rsidRDefault="00D56E66" w:rsidP="00D56E66">
      <w:pPr>
        <w:jc w:val="both"/>
        <w:rPr>
          <w:rFonts w:eastAsiaTheme="minorEastAsia"/>
          <w:b/>
          <w:bCs/>
          <w:lang w:eastAsia="zh-TW"/>
        </w:rPr>
      </w:pPr>
      <w:r>
        <w:rPr>
          <w:rFonts w:eastAsiaTheme="minorEastAsia"/>
          <w:b/>
          <w:bCs/>
          <w:lang w:eastAsia="zh-TW"/>
        </w:rPr>
        <w:t>Observation 2: If the chosen PSCell is not available, the UE can initiate the SCG failure procedure, which does not necessarily take longer duration than the RRC re-establishment.</w:t>
      </w:r>
    </w:p>
    <w:p w14:paraId="370358FC" w14:textId="2E5F4DCC" w:rsidR="00D56E66" w:rsidRDefault="00D56E66" w:rsidP="52731037">
      <w:pPr>
        <w:jc w:val="both"/>
        <w:rPr>
          <w:rFonts w:eastAsiaTheme="minorEastAsia"/>
          <w:b/>
          <w:bCs/>
          <w:lang w:eastAsia="zh-TW"/>
        </w:rPr>
      </w:pPr>
      <w:r w:rsidRPr="52731037">
        <w:rPr>
          <w:rFonts w:eastAsiaTheme="minorEastAsia"/>
          <w:b/>
          <w:bCs/>
          <w:lang w:eastAsia="zh-TW"/>
        </w:rPr>
        <w:t xml:space="preserve">Observation 3: Prioritizing multiple satisfied R18 CHO with CPAC configurations allows the UE </w:t>
      </w:r>
      <w:r w:rsidR="009076BE" w:rsidRPr="52731037">
        <w:rPr>
          <w:rFonts w:eastAsiaTheme="minorEastAsia"/>
          <w:b/>
          <w:bCs/>
          <w:lang w:eastAsia="zh-TW"/>
        </w:rPr>
        <w:t xml:space="preserve">to </w:t>
      </w:r>
      <w:r w:rsidRPr="52731037">
        <w:rPr>
          <w:rFonts w:eastAsiaTheme="minorEastAsia"/>
          <w:b/>
          <w:bCs/>
          <w:lang w:eastAsia="zh-TW"/>
        </w:rPr>
        <w:t>experience better dat</w:t>
      </w:r>
      <w:r w:rsidR="7ECD004A" w:rsidRPr="52731037">
        <w:rPr>
          <w:rFonts w:eastAsiaTheme="minorEastAsia"/>
          <w:b/>
          <w:bCs/>
          <w:lang w:eastAsia="zh-TW"/>
        </w:rPr>
        <w:t>a</w:t>
      </w:r>
      <w:r w:rsidRPr="52731037">
        <w:rPr>
          <w:rFonts w:eastAsiaTheme="minorEastAsia"/>
          <w:b/>
          <w:bCs/>
          <w:lang w:eastAsia="zh-TW"/>
        </w:rPr>
        <w:t xml:space="preserve"> rate or reliability.</w:t>
      </w:r>
    </w:p>
    <w:p w14:paraId="69B642B2" w14:textId="77777777" w:rsid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1: R18 CHO with CPAC configuration for CHO recovery is supported.</w:t>
      </w:r>
    </w:p>
    <w:p w14:paraId="18EF7A4A" w14:textId="77777777" w:rsidR="00D56E66" w:rsidRPr="00773078" w:rsidRDefault="00D56E66" w:rsidP="00D56E66">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2: For CHO recovery, a UE prioritizes the CHO-only configurations over the CHO with CPAC configurations. In case there is no legacy CHO-only configurations associated with the selected PCell, the UE can select one of the CHO with CPAC configurations associated with the selected PCell.</w:t>
      </w:r>
    </w:p>
    <w:p w14:paraId="01B65E41" w14:textId="617AAB1A" w:rsid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D56E66">
        <w:rPr>
          <w:rFonts w:eastAsiaTheme="minorEastAsia"/>
          <w:b/>
          <w:bCs/>
          <w:lang w:eastAsia="zh-TW"/>
        </w:rPr>
        <w:t>3</w:t>
      </w:r>
      <w:r>
        <w:rPr>
          <w:rFonts w:eastAsiaTheme="minorEastAsia"/>
          <w:b/>
          <w:bCs/>
          <w:lang w:eastAsia="zh-TW"/>
        </w:rPr>
        <w:t>: Support the prioritization of multiple R18 CHO with CPAC configurations according to the measurement results.</w:t>
      </w:r>
    </w:p>
    <w:p w14:paraId="5421BB1C" w14:textId="1CEAF31D" w:rsidR="00B06BC0" w:rsidRP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D56E66">
        <w:rPr>
          <w:rFonts w:eastAsiaTheme="minorEastAsia"/>
          <w:b/>
          <w:bCs/>
          <w:lang w:eastAsia="zh-TW"/>
        </w:rPr>
        <w:t>4</w:t>
      </w:r>
      <w:r>
        <w:rPr>
          <w:rFonts w:eastAsiaTheme="minorEastAsia"/>
          <w:b/>
          <w:bCs/>
          <w:lang w:eastAsia="zh-TW"/>
        </w:rPr>
        <w:t>: If intra-release prioritization is supported, the procedure can be performed after the prioritization of inter-release prioritization.</w:t>
      </w:r>
    </w:p>
    <w:p w14:paraId="3D92AA43" w14:textId="52603F08" w:rsidR="00F8271E" w:rsidRDefault="00F8271E" w:rsidP="007666E5">
      <w:pPr>
        <w:pStyle w:val="1"/>
      </w:pPr>
      <w:r>
        <w:t>Reference</w:t>
      </w:r>
    </w:p>
    <w:p w14:paraId="7AE8DB28" w14:textId="0596B1CD" w:rsidR="00754701" w:rsidRDefault="00D67865" w:rsidP="00003D57">
      <w:pPr>
        <w:numPr>
          <w:ilvl w:val="0"/>
          <w:numId w:val="19"/>
        </w:numPr>
        <w:jc w:val="both"/>
        <w:textAlignment w:val="baseline"/>
      </w:pPr>
      <w:bookmarkStart w:id="15" w:name="_Ref109217143"/>
      <w:bookmarkStart w:id="16" w:name="_Ref114769940"/>
      <w:r w:rsidRPr="00415131">
        <w:t>RP-223520</w:t>
      </w:r>
      <w:r>
        <w:t xml:space="preserve"> </w:t>
      </w:r>
      <w:bookmarkEnd w:id="15"/>
      <w:r w:rsidRPr="00EB18F3">
        <w:rPr>
          <w:i/>
          <w:iCs/>
        </w:rPr>
        <w:t xml:space="preserve">Revised WID on Further NR mobility enhancements </w:t>
      </w:r>
      <w:r>
        <w:t xml:space="preserve">3GPP TSG RAN Meeting #98-e Electronic Meeting, December 12-16, </w:t>
      </w:r>
      <w:proofErr w:type="gramStart"/>
      <w:r>
        <w:t>2022</w:t>
      </w:r>
      <w:bookmarkEnd w:id="16"/>
      <w:proofErr w:type="gramEnd"/>
    </w:p>
    <w:p w14:paraId="02DC3D4F" w14:textId="6D1E6FD5" w:rsidR="00117FC1" w:rsidRDefault="00572906" w:rsidP="00572906">
      <w:pPr>
        <w:numPr>
          <w:ilvl w:val="0"/>
          <w:numId w:val="19"/>
        </w:numPr>
        <w:jc w:val="both"/>
        <w:textAlignment w:val="baseline"/>
      </w:pPr>
      <w:r>
        <w:t>RAN2#12</w:t>
      </w:r>
      <w:r w:rsidR="00F63D6B">
        <w:t>3</w:t>
      </w:r>
      <w:r w:rsidR="00691810">
        <w:t>bis</w:t>
      </w:r>
      <w:r>
        <w:t xml:space="preserve"> Chairman Notes</w:t>
      </w:r>
      <w:r w:rsidR="002B6228">
        <w:t xml:space="preserve">, </w:t>
      </w:r>
      <w:r w:rsidR="00691810">
        <w:t>October 9-13</w:t>
      </w:r>
      <w:r w:rsidR="0056389E">
        <w:t>, 2023</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AB8A3" w14:textId="77777777" w:rsidR="00E23A11" w:rsidRDefault="00E23A11" w:rsidP="005E5C53">
      <w:pPr>
        <w:spacing w:after="0"/>
      </w:pPr>
      <w:r>
        <w:separator/>
      </w:r>
    </w:p>
  </w:endnote>
  <w:endnote w:type="continuationSeparator" w:id="0">
    <w:p w14:paraId="6E19D079" w14:textId="77777777" w:rsidR="00E23A11" w:rsidRDefault="00E23A11" w:rsidP="005E5C53">
      <w:pPr>
        <w:spacing w:after="0"/>
      </w:pPr>
      <w:r>
        <w:continuationSeparator/>
      </w:r>
    </w:p>
  </w:endnote>
  <w:endnote w:type="continuationNotice" w:id="1">
    <w:p w14:paraId="40EA329E" w14:textId="77777777" w:rsidR="00E23A11" w:rsidRDefault="00E23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9733" w14:textId="77777777" w:rsidR="00E23A11" w:rsidRDefault="00E23A11" w:rsidP="005E5C53">
      <w:pPr>
        <w:spacing w:after="0"/>
      </w:pPr>
      <w:r>
        <w:separator/>
      </w:r>
    </w:p>
  </w:footnote>
  <w:footnote w:type="continuationSeparator" w:id="0">
    <w:p w14:paraId="4D14260F" w14:textId="77777777" w:rsidR="00E23A11" w:rsidRDefault="00E23A11" w:rsidP="005E5C53">
      <w:pPr>
        <w:spacing w:after="0"/>
      </w:pPr>
      <w:r>
        <w:continuationSeparator/>
      </w:r>
    </w:p>
  </w:footnote>
  <w:footnote w:type="continuationNotice" w:id="1">
    <w:p w14:paraId="6CA28E1F" w14:textId="77777777" w:rsidR="00E23A11" w:rsidRDefault="00E23A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472" w:hanging="480"/>
      </w:pPr>
      <w:rPr>
        <w:rFonts w:ascii="Wingdings" w:hAnsi="Wingdings" w:hint="default"/>
      </w:rPr>
    </w:lvl>
    <w:lvl w:ilvl="1" w:tplc="04090003">
      <w:start w:val="1"/>
      <w:numFmt w:val="bullet"/>
      <w:lvlText w:val=""/>
      <w:lvlJc w:val="left"/>
      <w:pPr>
        <w:ind w:left="8" w:hanging="480"/>
      </w:pPr>
      <w:rPr>
        <w:rFonts w:ascii="Wingdings" w:hAnsi="Wingdings" w:hint="default"/>
      </w:rPr>
    </w:lvl>
    <w:lvl w:ilvl="2" w:tplc="04090005" w:tentative="1">
      <w:start w:val="1"/>
      <w:numFmt w:val="bullet"/>
      <w:lvlText w:val=""/>
      <w:lvlJc w:val="left"/>
      <w:pPr>
        <w:ind w:left="488" w:hanging="480"/>
      </w:pPr>
      <w:rPr>
        <w:rFonts w:ascii="Wingdings" w:hAnsi="Wingdings" w:hint="default"/>
      </w:rPr>
    </w:lvl>
    <w:lvl w:ilvl="3" w:tplc="04090001" w:tentative="1">
      <w:start w:val="1"/>
      <w:numFmt w:val="bullet"/>
      <w:lvlText w:val=""/>
      <w:lvlJc w:val="left"/>
      <w:pPr>
        <w:ind w:left="968" w:hanging="480"/>
      </w:pPr>
      <w:rPr>
        <w:rFonts w:ascii="Wingdings" w:hAnsi="Wingdings" w:hint="default"/>
      </w:rPr>
    </w:lvl>
    <w:lvl w:ilvl="4" w:tplc="04090003" w:tentative="1">
      <w:start w:val="1"/>
      <w:numFmt w:val="bullet"/>
      <w:lvlText w:val=""/>
      <w:lvlJc w:val="left"/>
      <w:pPr>
        <w:ind w:left="1448" w:hanging="480"/>
      </w:pPr>
      <w:rPr>
        <w:rFonts w:ascii="Wingdings" w:hAnsi="Wingdings" w:hint="default"/>
      </w:rPr>
    </w:lvl>
    <w:lvl w:ilvl="5" w:tplc="04090005" w:tentative="1">
      <w:start w:val="1"/>
      <w:numFmt w:val="bullet"/>
      <w:lvlText w:val=""/>
      <w:lvlJc w:val="left"/>
      <w:pPr>
        <w:ind w:left="1928" w:hanging="480"/>
      </w:pPr>
      <w:rPr>
        <w:rFonts w:ascii="Wingdings" w:hAnsi="Wingdings" w:hint="default"/>
      </w:rPr>
    </w:lvl>
    <w:lvl w:ilvl="6" w:tplc="04090001" w:tentative="1">
      <w:start w:val="1"/>
      <w:numFmt w:val="bullet"/>
      <w:lvlText w:val=""/>
      <w:lvlJc w:val="left"/>
      <w:pPr>
        <w:ind w:left="2408" w:hanging="480"/>
      </w:pPr>
      <w:rPr>
        <w:rFonts w:ascii="Wingdings" w:hAnsi="Wingdings" w:hint="default"/>
      </w:rPr>
    </w:lvl>
    <w:lvl w:ilvl="7" w:tplc="04090003" w:tentative="1">
      <w:start w:val="1"/>
      <w:numFmt w:val="bullet"/>
      <w:lvlText w:val=""/>
      <w:lvlJc w:val="left"/>
      <w:pPr>
        <w:ind w:left="2888" w:hanging="480"/>
      </w:pPr>
      <w:rPr>
        <w:rFonts w:ascii="Wingdings" w:hAnsi="Wingdings" w:hint="default"/>
      </w:rPr>
    </w:lvl>
    <w:lvl w:ilvl="8" w:tplc="04090005" w:tentative="1">
      <w:start w:val="1"/>
      <w:numFmt w:val="bullet"/>
      <w:lvlText w:val=""/>
      <w:lvlJc w:val="left"/>
      <w:pPr>
        <w:ind w:left="3368"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2"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5DE48DC"/>
    <w:multiLevelType w:val="hybridMultilevel"/>
    <w:tmpl w:val="4432A06A"/>
    <w:lvl w:ilvl="0" w:tplc="D70C6552">
      <w:start w:val="1"/>
      <w:numFmt w:val="bullet"/>
      <w:pStyle w:val="Agreement"/>
      <w:lvlText w:val=""/>
      <w:lvlJc w:val="left"/>
      <w:pPr>
        <w:tabs>
          <w:tab w:val="num" w:pos="397"/>
        </w:tabs>
        <w:ind w:left="397" w:hanging="284"/>
      </w:pPr>
      <w:rPr>
        <w:rFonts w:ascii="Symbol" w:hAnsi="Symbol" w:hint="default"/>
        <w:b/>
        <w:i w:val="0"/>
        <w:color w:val="auto"/>
        <w:sz w:val="22"/>
      </w:rPr>
    </w:lvl>
    <w:lvl w:ilvl="1" w:tplc="FFFFFFFF">
      <w:start w:val="1"/>
      <w:numFmt w:val="bullet"/>
      <w:lvlText w:val="o"/>
      <w:lvlJc w:val="left"/>
      <w:pPr>
        <w:tabs>
          <w:tab w:val="num" w:pos="747"/>
        </w:tabs>
        <w:ind w:left="747" w:hanging="360"/>
      </w:pPr>
      <w:rPr>
        <w:rFonts w:ascii="Courier New" w:hAnsi="Courier New" w:cs="Courier New" w:hint="default"/>
      </w:rPr>
    </w:lvl>
    <w:lvl w:ilvl="2" w:tplc="FFFFFFFF">
      <w:start w:val="1"/>
      <w:numFmt w:val="bullet"/>
      <w:lvlText w:val=""/>
      <w:lvlJc w:val="left"/>
      <w:pPr>
        <w:ind w:left="1587" w:hanging="480"/>
      </w:pPr>
      <w:rPr>
        <w:rFonts w:ascii="Wingdings" w:hAnsi="Wingdings" w:hint="default"/>
      </w:rPr>
    </w:lvl>
    <w:lvl w:ilvl="3" w:tplc="FFFFFFFF" w:tentative="1">
      <w:start w:val="1"/>
      <w:numFmt w:val="bullet"/>
      <w:lvlText w:val=""/>
      <w:lvlJc w:val="left"/>
      <w:pPr>
        <w:tabs>
          <w:tab w:val="num" w:pos="2187"/>
        </w:tabs>
        <w:ind w:left="2187" w:hanging="360"/>
      </w:pPr>
      <w:rPr>
        <w:rFonts w:ascii="Symbol" w:hAnsi="Symbol" w:hint="default"/>
      </w:rPr>
    </w:lvl>
    <w:lvl w:ilvl="4" w:tplc="FFFFFFFF" w:tentative="1">
      <w:start w:val="1"/>
      <w:numFmt w:val="bullet"/>
      <w:lvlText w:val="o"/>
      <w:lvlJc w:val="left"/>
      <w:pPr>
        <w:tabs>
          <w:tab w:val="num" w:pos="2907"/>
        </w:tabs>
        <w:ind w:left="2907" w:hanging="360"/>
      </w:pPr>
      <w:rPr>
        <w:rFonts w:ascii="Courier New" w:hAnsi="Courier New" w:cs="Courier New" w:hint="default"/>
      </w:rPr>
    </w:lvl>
    <w:lvl w:ilvl="5" w:tplc="FFFFFFFF" w:tentative="1">
      <w:start w:val="1"/>
      <w:numFmt w:val="bullet"/>
      <w:lvlText w:val=""/>
      <w:lvlJc w:val="left"/>
      <w:pPr>
        <w:tabs>
          <w:tab w:val="num" w:pos="3627"/>
        </w:tabs>
        <w:ind w:left="3627" w:hanging="360"/>
      </w:pPr>
      <w:rPr>
        <w:rFonts w:ascii="Wingdings" w:hAnsi="Wingdings" w:hint="default"/>
      </w:rPr>
    </w:lvl>
    <w:lvl w:ilvl="6" w:tplc="FFFFFFFF" w:tentative="1">
      <w:start w:val="1"/>
      <w:numFmt w:val="bullet"/>
      <w:lvlText w:val=""/>
      <w:lvlJc w:val="left"/>
      <w:pPr>
        <w:tabs>
          <w:tab w:val="num" w:pos="4347"/>
        </w:tabs>
        <w:ind w:left="4347" w:hanging="360"/>
      </w:pPr>
      <w:rPr>
        <w:rFonts w:ascii="Symbol" w:hAnsi="Symbol" w:hint="default"/>
      </w:rPr>
    </w:lvl>
    <w:lvl w:ilvl="7" w:tplc="FFFFFFFF" w:tentative="1">
      <w:start w:val="1"/>
      <w:numFmt w:val="bullet"/>
      <w:lvlText w:val="o"/>
      <w:lvlJc w:val="left"/>
      <w:pPr>
        <w:tabs>
          <w:tab w:val="num" w:pos="5067"/>
        </w:tabs>
        <w:ind w:left="5067" w:hanging="360"/>
      </w:pPr>
      <w:rPr>
        <w:rFonts w:ascii="Courier New" w:hAnsi="Courier New" w:cs="Courier New" w:hint="default"/>
      </w:rPr>
    </w:lvl>
    <w:lvl w:ilvl="8" w:tplc="FFFFFFFF" w:tentative="1">
      <w:start w:val="1"/>
      <w:numFmt w:val="bullet"/>
      <w:lvlText w:val=""/>
      <w:lvlJc w:val="left"/>
      <w:pPr>
        <w:tabs>
          <w:tab w:val="num" w:pos="5787"/>
        </w:tabs>
        <w:ind w:left="5787" w:hanging="360"/>
      </w:pPr>
      <w:rPr>
        <w:rFonts w:ascii="Wingdings" w:hAnsi="Wingdings" w:hint="default"/>
      </w:rPr>
    </w:lvl>
  </w:abstractNum>
  <w:abstractNum w:abstractNumId="18"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0146DC0"/>
    <w:multiLevelType w:val="hybridMultilevel"/>
    <w:tmpl w:val="8A8C9940"/>
    <w:lvl w:ilvl="0" w:tplc="409A9E3A">
      <w:start w:val="1"/>
      <w:numFmt w:val="bullet"/>
      <w:lvlText w:val=""/>
      <w:lvlJc w:val="left"/>
      <w:pPr>
        <w:tabs>
          <w:tab w:val="num" w:pos="501"/>
        </w:tabs>
        <w:ind w:left="501" w:hanging="360"/>
      </w:pPr>
      <w:rPr>
        <w:rFonts w:ascii="Symbol" w:hAnsi="Symbol" w:hint="default"/>
        <w:b/>
        <w:i w:val="0"/>
        <w:color w:val="auto"/>
        <w:sz w:val="22"/>
      </w:rPr>
    </w:lvl>
    <w:lvl w:ilvl="1" w:tplc="04090003">
      <w:start w:val="1"/>
      <w:numFmt w:val="bullet"/>
      <w:lvlText w:val="o"/>
      <w:lvlJc w:val="left"/>
      <w:pPr>
        <w:tabs>
          <w:tab w:val="num" w:pos="747"/>
        </w:tabs>
        <w:ind w:left="747" w:hanging="360"/>
      </w:pPr>
      <w:rPr>
        <w:rFonts w:ascii="Courier New" w:hAnsi="Courier New" w:cs="Courier New" w:hint="default"/>
      </w:rPr>
    </w:lvl>
    <w:lvl w:ilvl="2" w:tplc="04090001">
      <w:start w:val="1"/>
      <w:numFmt w:val="bullet"/>
      <w:lvlText w:val=""/>
      <w:lvlJc w:val="left"/>
      <w:pPr>
        <w:ind w:left="1587" w:hanging="480"/>
      </w:pPr>
      <w:rPr>
        <w:rFonts w:ascii="Wingdings" w:hAnsi="Wingdings" w:hint="default"/>
      </w:rPr>
    </w:lvl>
    <w:lvl w:ilvl="3" w:tplc="04090001" w:tentative="1">
      <w:start w:val="1"/>
      <w:numFmt w:val="bullet"/>
      <w:lvlText w:val=""/>
      <w:lvlJc w:val="left"/>
      <w:pPr>
        <w:tabs>
          <w:tab w:val="num" w:pos="2187"/>
        </w:tabs>
        <w:ind w:left="2187" w:hanging="360"/>
      </w:pPr>
      <w:rPr>
        <w:rFonts w:ascii="Symbol" w:hAnsi="Symbol" w:hint="default"/>
      </w:rPr>
    </w:lvl>
    <w:lvl w:ilvl="4" w:tplc="04090003" w:tentative="1">
      <w:start w:val="1"/>
      <w:numFmt w:val="bullet"/>
      <w:lvlText w:val="o"/>
      <w:lvlJc w:val="left"/>
      <w:pPr>
        <w:tabs>
          <w:tab w:val="num" w:pos="2907"/>
        </w:tabs>
        <w:ind w:left="2907" w:hanging="360"/>
      </w:pPr>
      <w:rPr>
        <w:rFonts w:ascii="Courier New" w:hAnsi="Courier New" w:cs="Courier New" w:hint="default"/>
      </w:rPr>
    </w:lvl>
    <w:lvl w:ilvl="5" w:tplc="04090005" w:tentative="1">
      <w:start w:val="1"/>
      <w:numFmt w:val="bullet"/>
      <w:lvlText w:val=""/>
      <w:lvlJc w:val="left"/>
      <w:pPr>
        <w:tabs>
          <w:tab w:val="num" w:pos="3627"/>
        </w:tabs>
        <w:ind w:left="3627" w:hanging="360"/>
      </w:pPr>
      <w:rPr>
        <w:rFonts w:ascii="Wingdings" w:hAnsi="Wingdings" w:hint="default"/>
      </w:rPr>
    </w:lvl>
    <w:lvl w:ilvl="6" w:tplc="04090001" w:tentative="1">
      <w:start w:val="1"/>
      <w:numFmt w:val="bullet"/>
      <w:lvlText w:val=""/>
      <w:lvlJc w:val="left"/>
      <w:pPr>
        <w:tabs>
          <w:tab w:val="num" w:pos="4347"/>
        </w:tabs>
        <w:ind w:left="4347" w:hanging="360"/>
      </w:pPr>
      <w:rPr>
        <w:rFonts w:ascii="Symbol" w:hAnsi="Symbol" w:hint="default"/>
      </w:rPr>
    </w:lvl>
    <w:lvl w:ilvl="7" w:tplc="04090003" w:tentative="1">
      <w:start w:val="1"/>
      <w:numFmt w:val="bullet"/>
      <w:lvlText w:val="o"/>
      <w:lvlJc w:val="left"/>
      <w:pPr>
        <w:tabs>
          <w:tab w:val="num" w:pos="5067"/>
        </w:tabs>
        <w:ind w:left="5067" w:hanging="360"/>
      </w:pPr>
      <w:rPr>
        <w:rFonts w:ascii="Courier New" w:hAnsi="Courier New" w:cs="Courier New" w:hint="default"/>
      </w:rPr>
    </w:lvl>
    <w:lvl w:ilvl="8" w:tplc="04090005" w:tentative="1">
      <w:start w:val="1"/>
      <w:numFmt w:val="bullet"/>
      <w:lvlText w:val=""/>
      <w:lvlJc w:val="left"/>
      <w:pPr>
        <w:tabs>
          <w:tab w:val="num" w:pos="5787"/>
        </w:tabs>
        <w:ind w:left="5787" w:hanging="360"/>
      </w:pPr>
      <w:rPr>
        <w:rFonts w:ascii="Wingdings" w:hAnsi="Wingdings" w:hint="default"/>
      </w:rPr>
    </w:lvl>
  </w:abstractNum>
  <w:abstractNum w:abstractNumId="21" w15:restartNumberingAfterBreak="0">
    <w:nsid w:val="775006FE"/>
    <w:multiLevelType w:val="hybridMultilevel"/>
    <w:tmpl w:val="54FCAD0C"/>
    <w:lvl w:ilvl="0" w:tplc="C386756C">
      <w:numFmt w:val="bullet"/>
      <w:lvlText w:val="-"/>
      <w:lvlJc w:val="left"/>
      <w:pPr>
        <w:ind w:left="824" w:hanging="360"/>
      </w:pPr>
      <w:rPr>
        <w:rFonts w:ascii="Arial" w:eastAsiaTheme="minorEastAsia" w:hAnsi="Arial" w:cs="Arial" w:hint="default"/>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num w:numId="1" w16cid:durableId="1649550540">
    <w:abstractNumId w:val="12"/>
  </w:num>
  <w:num w:numId="2" w16cid:durableId="496768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5"/>
  </w:num>
  <w:num w:numId="4" w16cid:durableId="1730499993">
    <w:abstractNumId w:val="14"/>
  </w:num>
  <w:num w:numId="5" w16cid:durableId="1678192693">
    <w:abstractNumId w:val="1"/>
  </w:num>
  <w:num w:numId="6" w16cid:durableId="2102068991">
    <w:abstractNumId w:val="7"/>
  </w:num>
  <w:num w:numId="7" w16cid:durableId="1580945416">
    <w:abstractNumId w:val="5"/>
  </w:num>
  <w:num w:numId="8" w16cid:durableId="111945206">
    <w:abstractNumId w:val="19"/>
  </w:num>
  <w:num w:numId="9" w16cid:durableId="199099930">
    <w:abstractNumId w:val="9"/>
  </w:num>
  <w:num w:numId="10" w16cid:durableId="933975220">
    <w:abstractNumId w:val="10"/>
  </w:num>
  <w:num w:numId="11" w16cid:durableId="1193618476">
    <w:abstractNumId w:val="4"/>
  </w:num>
  <w:num w:numId="12" w16cid:durableId="442309288">
    <w:abstractNumId w:val="2"/>
  </w:num>
  <w:num w:numId="13" w16cid:durableId="1208182671">
    <w:abstractNumId w:val="18"/>
  </w:num>
  <w:num w:numId="14" w16cid:durableId="124544404">
    <w:abstractNumId w:val="20"/>
  </w:num>
  <w:num w:numId="15" w16cid:durableId="1944413736">
    <w:abstractNumId w:val="8"/>
  </w:num>
  <w:num w:numId="16" w16cid:durableId="735512912">
    <w:abstractNumId w:val="0"/>
  </w:num>
  <w:num w:numId="17" w16cid:durableId="332149563">
    <w:abstractNumId w:val="16"/>
  </w:num>
  <w:num w:numId="18" w16cid:durableId="742605669">
    <w:abstractNumId w:val="3"/>
  </w:num>
  <w:num w:numId="19" w16cid:durableId="2134445419">
    <w:abstractNumId w:val="13"/>
  </w:num>
  <w:num w:numId="20" w16cid:durableId="1725105886">
    <w:abstractNumId w:val="6"/>
  </w:num>
  <w:num w:numId="21" w16cid:durableId="313995744">
    <w:abstractNumId w:val="20"/>
  </w:num>
  <w:num w:numId="22" w16cid:durableId="603808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0"/>
  </w:num>
  <w:num w:numId="24" w16cid:durableId="1616331977">
    <w:abstractNumId w:val="17"/>
  </w:num>
  <w:num w:numId="25" w16cid:durableId="77394501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38F"/>
    <w:rsid w:val="000144A6"/>
    <w:rsid w:val="0001587D"/>
    <w:rsid w:val="00016F0D"/>
    <w:rsid w:val="00017CC6"/>
    <w:rsid w:val="00020CDA"/>
    <w:rsid w:val="00021F1C"/>
    <w:rsid w:val="00022413"/>
    <w:rsid w:val="00022693"/>
    <w:rsid w:val="000229BD"/>
    <w:rsid w:val="0002348A"/>
    <w:rsid w:val="000249C1"/>
    <w:rsid w:val="00025A06"/>
    <w:rsid w:val="0002615A"/>
    <w:rsid w:val="00027CE2"/>
    <w:rsid w:val="000303F5"/>
    <w:rsid w:val="0003181F"/>
    <w:rsid w:val="00033356"/>
    <w:rsid w:val="000348E8"/>
    <w:rsid w:val="00034D30"/>
    <w:rsid w:val="0003512C"/>
    <w:rsid w:val="00035163"/>
    <w:rsid w:val="00035189"/>
    <w:rsid w:val="00035290"/>
    <w:rsid w:val="00035AC7"/>
    <w:rsid w:val="00036183"/>
    <w:rsid w:val="00037082"/>
    <w:rsid w:val="00037D19"/>
    <w:rsid w:val="00041109"/>
    <w:rsid w:val="00041C35"/>
    <w:rsid w:val="00042CB0"/>
    <w:rsid w:val="00042D12"/>
    <w:rsid w:val="00046B0C"/>
    <w:rsid w:val="00046B59"/>
    <w:rsid w:val="00046BBF"/>
    <w:rsid w:val="000515DE"/>
    <w:rsid w:val="00052BB6"/>
    <w:rsid w:val="000535D4"/>
    <w:rsid w:val="000539DD"/>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700CE"/>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27E"/>
    <w:rsid w:val="00083A43"/>
    <w:rsid w:val="00084C5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7CFD"/>
    <w:rsid w:val="000A02DC"/>
    <w:rsid w:val="000A16DA"/>
    <w:rsid w:val="000A1A20"/>
    <w:rsid w:val="000A502B"/>
    <w:rsid w:val="000A5C48"/>
    <w:rsid w:val="000A5C8F"/>
    <w:rsid w:val="000B037C"/>
    <w:rsid w:val="000B0652"/>
    <w:rsid w:val="000B086D"/>
    <w:rsid w:val="000B0C16"/>
    <w:rsid w:val="000B1BEC"/>
    <w:rsid w:val="000B2078"/>
    <w:rsid w:val="000B262A"/>
    <w:rsid w:val="000B42C1"/>
    <w:rsid w:val="000B4BF2"/>
    <w:rsid w:val="000B51F5"/>
    <w:rsid w:val="000B5F40"/>
    <w:rsid w:val="000B67C8"/>
    <w:rsid w:val="000B7589"/>
    <w:rsid w:val="000B7DB4"/>
    <w:rsid w:val="000B7FF2"/>
    <w:rsid w:val="000C0016"/>
    <w:rsid w:val="000C089B"/>
    <w:rsid w:val="000C0A2A"/>
    <w:rsid w:val="000C15BB"/>
    <w:rsid w:val="000C188B"/>
    <w:rsid w:val="000C1D9F"/>
    <w:rsid w:val="000C203C"/>
    <w:rsid w:val="000C35E0"/>
    <w:rsid w:val="000C396F"/>
    <w:rsid w:val="000C4600"/>
    <w:rsid w:val="000C4BA9"/>
    <w:rsid w:val="000C4C84"/>
    <w:rsid w:val="000C5DDA"/>
    <w:rsid w:val="000C71FA"/>
    <w:rsid w:val="000D07B8"/>
    <w:rsid w:val="000D1FF6"/>
    <w:rsid w:val="000D2037"/>
    <w:rsid w:val="000D32A8"/>
    <w:rsid w:val="000D33DA"/>
    <w:rsid w:val="000D43BD"/>
    <w:rsid w:val="000D54CB"/>
    <w:rsid w:val="000D61F9"/>
    <w:rsid w:val="000D664F"/>
    <w:rsid w:val="000D7B4E"/>
    <w:rsid w:val="000E0B22"/>
    <w:rsid w:val="000E1355"/>
    <w:rsid w:val="000E2A45"/>
    <w:rsid w:val="000E2B25"/>
    <w:rsid w:val="000E2F37"/>
    <w:rsid w:val="000E3683"/>
    <w:rsid w:val="000E50D3"/>
    <w:rsid w:val="000E638A"/>
    <w:rsid w:val="000E6E3B"/>
    <w:rsid w:val="000E7125"/>
    <w:rsid w:val="000F0B32"/>
    <w:rsid w:val="000F1727"/>
    <w:rsid w:val="000F1B9C"/>
    <w:rsid w:val="000F1FB9"/>
    <w:rsid w:val="000F32C4"/>
    <w:rsid w:val="000F37F7"/>
    <w:rsid w:val="000F3EE2"/>
    <w:rsid w:val="000F466A"/>
    <w:rsid w:val="000F4E71"/>
    <w:rsid w:val="000F4F6E"/>
    <w:rsid w:val="000F52AF"/>
    <w:rsid w:val="000F6652"/>
    <w:rsid w:val="000F6684"/>
    <w:rsid w:val="00102B63"/>
    <w:rsid w:val="00102E8B"/>
    <w:rsid w:val="00103D98"/>
    <w:rsid w:val="00104E32"/>
    <w:rsid w:val="00105FCE"/>
    <w:rsid w:val="00106287"/>
    <w:rsid w:val="00106865"/>
    <w:rsid w:val="001069E2"/>
    <w:rsid w:val="00106F59"/>
    <w:rsid w:val="00107C01"/>
    <w:rsid w:val="00112CB3"/>
    <w:rsid w:val="00113005"/>
    <w:rsid w:val="00113E44"/>
    <w:rsid w:val="00114CA0"/>
    <w:rsid w:val="00115308"/>
    <w:rsid w:val="001163AC"/>
    <w:rsid w:val="0011716C"/>
    <w:rsid w:val="001173A8"/>
    <w:rsid w:val="001175DE"/>
    <w:rsid w:val="00117C85"/>
    <w:rsid w:val="00117E5B"/>
    <w:rsid w:val="00117FC1"/>
    <w:rsid w:val="001207B8"/>
    <w:rsid w:val="001211AC"/>
    <w:rsid w:val="00121464"/>
    <w:rsid w:val="00121776"/>
    <w:rsid w:val="00122518"/>
    <w:rsid w:val="0012519C"/>
    <w:rsid w:val="00125242"/>
    <w:rsid w:val="00125370"/>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35F4"/>
    <w:rsid w:val="00143B69"/>
    <w:rsid w:val="00143DE5"/>
    <w:rsid w:val="0014433F"/>
    <w:rsid w:val="00144E7C"/>
    <w:rsid w:val="00145539"/>
    <w:rsid w:val="00145CC7"/>
    <w:rsid w:val="00146D52"/>
    <w:rsid w:val="00150248"/>
    <w:rsid w:val="0015080F"/>
    <w:rsid w:val="00151035"/>
    <w:rsid w:val="001511E1"/>
    <w:rsid w:val="00151CB6"/>
    <w:rsid w:val="001521A9"/>
    <w:rsid w:val="001532FA"/>
    <w:rsid w:val="0015429A"/>
    <w:rsid w:val="001546B3"/>
    <w:rsid w:val="00155B7A"/>
    <w:rsid w:val="001573A9"/>
    <w:rsid w:val="00157F34"/>
    <w:rsid w:val="00160236"/>
    <w:rsid w:val="00162269"/>
    <w:rsid w:val="00163B1E"/>
    <w:rsid w:val="001643C3"/>
    <w:rsid w:val="001649B6"/>
    <w:rsid w:val="001655C0"/>
    <w:rsid w:val="00166A37"/>
    <w:rsid w:val="00167743"/>
    <w:rsid w:val="00167990"/>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8F4"/>
    <w:rsid w:val="00196D53"/>
    <w:rsid w:val="00196F10"/>
    <w:rsid w:val="00197534"/>
    <w:rsid w:val="001A2330"/>
    <w:rsid w:val="001A3350"/>
    <w:rsid w:val="001A3B95"/>
    <w:rsid w:val="001A4027"/>
    <w:rsid w:val="001A5556"/>
    <w:rsid w:val="001A66CF"/>
    <w:rsid w:val="001A7C69"/>
    <w:rsid w:val="001B005E"/>
    <w:rsid w:val="001B0700"/>
    <w:rsid w:val="001B2610"/>
    <w:rsid w:val="001B44D4"/>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A33"/>
    <w:rsid w:val="001C7178"/>
    <w:rsid w:val="001D1199"/>
    <w:rsid w:val="001D1D49"/>
    <w:rsid w:val="001D1E2D"/>
    <w:rsid w:val="001D1FF0"/>
    <w:rsid w:val="001D366A"/>
    <w:rsid w:val="001D3D0D"/>
    <w:rsid w:val="001D6783"/>
    <w:rsid w:val="001D6FDE"/>
    <w:rsid w:val="001D7DC7"/>
    <w:rsid w:val="001E0B67"/>
    <w:rsid w:val="001E1CAC"/>
    <w:rsid w:val="001E1CFD"/>
    <w:rsid w:val="001E3007"/>
    <w:rsid w:val="001E38B8"/>
    <w:rsid w:val="001E3A3E"/>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126"/>
    <w:rsid w:val="00201544"/>
    <w:rsid w:val="00202271"/>
    <w:rsid w:val="0020300E"/>
    <w:rsid w:val="00203131"/>
    <w:rsid w:val="00203D41"/>
    <w:rsid w:val="00204C82"/>
    <w:rsid w:val="00204D15"/>
    <w:rsid w:val="00205575"/>
    <w:rsid w:val="00206B21"/>
    <w:rsid w:val="00211003"/>
    <w:rsid w:val="00211369"/>
    <w:rsid w:val="00212B42"/>
    <w:rsid w:val="00213427"/>
    <w:rsid w:val="00213B03"/>
    <w:rsid w:val="00213C97"/>
    <w:rsid w:val="0021459D"/>
    <w:rsid w:val="00216161"/>
    <w:rsid w:val="0021684E"/>
    <w:rsid w:val="00216883"/>
    <w:rsid w:val="00217DAC"/>
    <w:rsid w:val="00217DFD"/>
    <w:rsid w:val="002200FC"/>
    <w:rsid w:val="002202B5"/>
    <w:rsid w:val="00220489"/>
    <w:rsid w:val="00220C0D"/>
    <w:rsid w:val="00220C70"/>
    <w:rsid w:val="00220F91"/>
    <w:rsid w:val="00221D42"/>
    <w:rsid w:val="00221F7F"/>
    <w:rsid w:val="00223E8C"/>
    <w:rsid w:val="0022427D"/>
    <w:rsid w:val="002247CA"/>
    <w:rsid w:val="002248A8"/>
    <w:rsid w:val="00224E65"/>
    <w:rsid w:val="00225817"/>
    <w:rsid w:val="00225CC6"/>
    <w:rsid w:val="0022658F"/>
    <w:rsid w:val="0022747C"/>
    <w:rsid w:val="00227DD0"/>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171A"/>
    <w:rsid w:val="002422C5"/>
    <w:rsid w:val="0024323F"/>
    <w:rsid w:val="002436EB"/>
    <w:rsid w:val="00243808"/>
    <w:rsid w:val="00243DA3"/>
    <w:rsid w:val="0024548F"/>
    <w:rsid w:val="002458BA"/>
    <w:rsid w:val="00245AA2"/>
    <w:rsid w:val="00245E54"/>
    <w:rsid w:val="00246DB0"/>
    <w:rsid w:val="00247565"/>
    <w:rsid w:val="002478EE"/>
    <w:rsid w:val="00251620"/>
    <w:rsid w:val="00251BB1"/>
    <w:rsid w:val="00251EA7"/>
    <w:rsid w:val="002525FD"/>
    <w:rsid w:val="00253944"/>
    <w:rsid w:val="00254330"/>
    <w:rsid w:val="00254B73"/>
    <w:rsid w:val="00254C51"/>
    <w:rsid w:val="00255121"/>
    <w:rsid w:val="0025733B"/>
    <w:rsid w:val="0025772F"/>
    <w:rsid w:val="00261F62"/>
    <w:rsid w:val="0026226E"/>
    <w:rsid w:val="0026246C"/>
    <w:rsid w:val="00262AED"/>
    <w:rsid w:val="00262E9E"/>
    <w:rsid w:val="00265357"/>
    <w:rsid w:val="00265399"/>
    <w:rsid w:val="0026586A"/>
    <w:rsid w:val="002668FA"/>
    <w:rsid w:val="00267EB9"/>
    <w:rsid w:val="002701E8"/>
    <w:rsid w:val="002709C0"/>
    <w:rsid w:val="0027178C"/>
    <w:rsid w:val="002718EC"/>
    <w:rsid w:val="00271E2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28F"/>
    <w:rsid w:val="0029767D"/>
    <w:rsid w:val="002A00C0"/>
    <w:rsid w:val="002A06D4"/>
    <w:rsid w:val="002A0BC3"/>
    <w:rsid w:val="002A112F"/>
    <w:rsid w:val="002A136D"/>
    <w:rsid w:val="002A14FF"/>
    <w:rsid w:val="002A2B69"/>
    <w:rsid w:val="002A34B4"/>
    <w:rsid w:val="002A548E"/>
    <w:rsid w:val="002A5AC1"/>
    <w:rsid w:val="002A5EE3"/>
    <w:rsid w:val="002A6F04"/>
    <w:rsid w:val="002B1A5D"/>
    <w:rsid w:val="002B1CCB"/>
    <w:rsid w:val="002B1ECE"/>
    <w:rsid w:val="002B222F"/>
    <w:rsid w:val="002B37CC"/>
    <w:rsid w:val="002B4BBF"/>
    <w:rsid w:val="002B5E83"/>
    <w:rsid w:val="002B6228"/>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0CA7"/>
    <w:rsid w:val="002E10AB"/>
    <w:rsid w:val="002E26FC"/>
    <w:rsid w:val="002E3830"/>
    <w:rsid w:val="002E5C1B"/>
    <w:rsid w:val="002E6A37"/>
    <w:rsid w:val="002E6C76"/>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6AB"/>
    <w:rsid w:val="0033276D"/>
    <w:rsid w:val="0033306D"/>
    <w:rsid w:val="003336FE"/>
    <w:rsid w:val="00334413"/>
    <w:rsid w:val="00334E9E"/>
    <w:rsid w:val="00342C82"/>
    <w:rsid w:val="00344C11"/>
    <w:rsid w:val="00344C6C"/>
    <w:rsid w:val="00344F4E"/>
    <w:rsid w:val="0034570D"/>
    <w:rsid w:val="003475D5"/>
    <w:rsid w:val="0035015E"/>
    <w:rsid w:val="003505AD"/>
    <w:rsid w:val="003507E2"/>
    <w:rsid w:val="0035246F"/>
    <w:rsid w:val="003525FD"/>
    <w:rsid w:val="003540FF"/>
    <w:rsid w:val="003543C9"/>
    <w:rsid w:val="0035440C"/>
    <w:rsid w:val="003544FD"/>
    <w:rsid w:val="00355721"/>
    <w:rsid w:val="003560F9"/>
    <w:rsid w:val="00356759"/>
    <w:rsid w:val="00360441"/>
    <w:rsid w:val="003618FB"/>
    <w:rsid w:val="003621A1"/>
    <w:rsid w:val="0036354A"/>
    <w:rsid w:val="003637DE"/>
    <w:rsid w:val="00363827"/>
    <w:rsid w:val="00363F3E"/>
    <w:rsid w:val="00363FC1"/>
    <w:rsid w:val="00365333"/>
    <w:rsid w:val="00366C6D"/>
    <w:rsid w:val="003724E2"/>
    <w:rsid w:val="003768C0"/>
    <w:rsid w:val="00377DCA"/>
    <w:rsid w:val="00380B2F"/>
    <w:rsid w:val="00381652"/>
    <w:rsid w:val="00381694"/>
    <w:rsid w:val="00381948"/>
    <w:rsid w:val="00382DBA"/>
    <w:rsid w:val="003843F8"/>
    <w:rsid w:val="00384E13"/>
    <w:rsid w:val="00384E9B"/>
    <w:rsid w:val="00385DDC"/>
    <w:rsid w:val="003877CF"/>
    <w:rsid w:val="00390070"/>
    <w:rsid w:val="00391BC7"/>
    <w:rsid w:val="003921F3"/>
    <w:rsid w:val="00392841"/>
    <w:rsid w:val="0039351C"/>
    <w:rsid w:val="003935F8"/>
    <w:rsid w:val="00393628"/>
    <w:rsid w:val="00394196"/>
    <w:rsid w:val="00394D5B"/>
    <w:rsid w:val="00394DA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3079"/>
    <w:rsid w:val="003B4185"/>
    <w:rsid w:val="003B5098"/>
    <w:rsid w:val="003B58E2"/>
    <w:rsid w:val="003B649F"/>
    <w:rsid w:val="003B67E0"/>
    <w:rsid w:val="003B6E5D"/>
    <w:rsid w:val="003C03FA"/>
    <w:rsid w:val="003C0C08"/>
    <w:rsid w:val="003C1344"/>
    <w:rsid w:val="003C3A45"/>
    <w:rsid w:val="003C3FDA"/>
    <w:rsid w:val="003C4888"/>
    <w:rsid w:val="003C4FB7"/>
    <w:rsid w:val="003C6415"/>
    <w:rsid w:val="003C6515"/>
    <w:rsid w:val="003C795F"/>
    <w:rsid w:val="003D0256"/>
    <w:rsid w:val="003D0595"/>
    <w:rsid w:val="003D1F66"/>
    <w:rsid w:val="003D227E"/>
    <w:rsid w:val="003D72D0"/>
    <w:rsid w:val="003E0055"/>
    <w:rsid w:val="003E03C2"/>
    <w:rsid w:val="003E0FB7"/>
    <w:rsid w:val="003E2D46"/>
    <w:rsid w:val="003E441C"/>
    <w:rsid w:val="003E63AE"/>
    <w:rsid w:val="003E6F46"/>
    <w:rsid w:val="003E713E"/>
    <w:rsid w:val="003E782B"/>
    <w:rsid w:val="003F6163"/>
    <w:rsid w:val="003F6774"/>
    <w:rsid w:val="004000AA"/>
    <w:rsid w:val="00400AB7"/>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CBE"/>
    <w:rsid w:val="00423805"/>
    <w:rsid w:val="00423E81"/>
    <w:rsid w:val="00424435"/>
    <w:rsid w:val="004249AB"/>
    <w:rsid w:val="00425F40"/>
    <w:rsid w:val="00426763"/>
    <w:rsid w:val="00426ABD"/>
    <w:rsid w:val="004277C6"/>
    <w:rsid w:val="00430254"/>
    <w:rsid w:val="0043070D"/>
    <w:rsid w:val="00430A01"/>
    <w:rsid w:val="00430B05"/>
    <w:rsid w:val="00430C8E"/>
    <w:rsid w:val="00430D35"/>
    <w:rsid w:val="00430E1B"/>
    <w:rsid w:val="0043101D"/>
    <w:rsid w:val="00431A4F"/>
    <w:rsid w:val="0043245B"/>
    <w:rsid w:val="00432B5A"/>
    <w:rsid w:val="00433559"/>
    <w:rsid w:val="00433779"/>
    <w:rsid w:val="004345DD"/>
    <w:rsid w:val="004348C4"/>
    <w:rsid w:val="00434D2C"/>
    <w:rsid w:val="00434DB5"/>
    <w:rsid w:val="00435188"/>
    <w:rsid w:val="00435AC3"/>
    <w:rsid w:val="00437012"/>
    <w:rsid w:val="00437819"/>
    <w:rsid w:val="00437E88"/>
    <w:rsid w:val="004400F4"/>
    <w:rsid w:val="0044138E"/>
    <w:rsid w:val="00441E98"/>
    <w:rsid w:val="00442042"/>
    <w:rsid w:val="00442BA3"/>
    <w:rsid w:val="00442F6A"/>
    <w:rsid w:val="00443932"/>
    <w:rsid w:val="0044610B"/>
    <w:rsid w:val="00447C79"/>
    <w:rsid w:val="00450DC0"/>
    <w:rsid w:val="0045289E"/>
    <w:rsid w:val="00452E2D"/>
    <w:rsid w:val="00453019"/>
    <w:rsid w:val="00453152"/>
    <w:rsid w:val="00454FAA"/>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602E"/>
    <w:rsid w:val="004760A2"/>
    <w:rsid w:val="00476A42"/>
    <w:rsid w:val="00476C00"/>
    <w:rsid w:val="00477B89"/>
    <w:rsid w:val="00481472"/>
    <w:rsid w:val="00482E6A"/>
    <w:rsid w:val="00483196"/>
    <w:rsid w:val="004838E7"/>
    <w:rsid w:val="00483A23"/>
    <w:rsid w:val="00483AEC"/>
    <w:rsid w:val="00484D8D"/>
    <w:rsid w:val="00485167"/>
    <w:rsid w:val="0048567B"/>
    <w:rsid w:val="00487493"/>
    <w:rsid w:val="00487BC7"/>
    <w:rsid w:val="00487EA8"/>
    <w:rsid w:val="00491D86"/>
    <w:rsid w:val="0049358D"/>
    <w:rsid w:val="004943E4"/>
    <w:rsid w:val="00494797"/>
    <w:rsid w:val="004956CA"/>
    <w:rsid w:val="00495BD5"/>
    <w:rsid w:val="004A02B2"/>
    <w:rsid w:val="004A070B"/>
    <w:rsid w:val="004A11E4"/>
    <w:rsid w:val="004A1C3F"/>
    <w:rsid w:val="004A2585"/>
    <w:rsid w:val="004A2873"/>
    <w:rsid w:val="004A2E49"/>
    <w:rsid w:val="004A2E50"/>
    <w:rsid w:val="004A3CE9"/>
    <w:rsid w:val="004A437B"/>
    <w:rsid w:val="004A4516"/>
    <w:rsid w:val="004A4B12"/>
    <w:rsid w:val="004A4F76"/>
    <w:rsid w:val="004A5A29"/>
    <w:rsid w:val="004B0AC5"/>
    <w:rsid w:val="004B0F92"/>
    <w:rsid w:val="004B1C87"/>
    <w:rsid w:val="004B1F69"/>
    <w:rsid w:val="004B3428"/>
    <w:rsid w:val="004B37F7"/>
    <w:rsid w:val="004B398F"/>
    <w:rsid w:val="004B5DF7"/>
    <w:rsid w:val="004B6143"/>
    <w:rsid w:val="004B6187"/>
    <w:rsid w:val="004B6307"/>
    <w:rsid w:val="004B6B46"/>
    <w:rsid w:val="004B786A"/>
    <w:rsid w:val="004B793E"/>
    <w:rsid w:val="004C03BD"/>
    <w:rsid w:val="004C1B33"/>
    <w:rsid w:val="004C25E6"/>
    <w:rsid w:val="004C27F0"/>
    <w:rsid w:val="004C2983"/>
    <w:rsid w:val="004C5362"/>
    <w:rsid w:val="004C6014"/>
    <w:rsid w:val="004C621D"/>
    <w:rsid w:val="004C65F0"/>
    <w:rsid w:val="004D0411"/>
    <w:rsid w:val="004D08C6"/>
    <w:rsid w:val="004D0D40"/>
    <w:rsid w:val="004D1722"/>
    <w:rsid w:val="004D25BD"/>
    <w:rsid w:val="004D2A01"/>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559B"/>
    <w:rsid w:val="004E68E0"/>
    <w:rsid w:val="004E7A78"/>
    <w:rsid w:val="004F07E1"/>
    <w:rsid w:val="004F1681"/>
    <w:rsid w:val="004F2B77"/>
    <w:rsid w:val="004F3EA0"/>
    <w:rsid w:val="004F5049"/>
    <w:rsid w:val="004F5AE2"/>
    <w:rsid w:val="004F62AE"/>
    <w:rsid w:val="004F6F59"/>
    <w:rsid w:val="00500199"/>
    <w:rsid w:val="00500AE7"/>
    <w:rsid w:val="005031E0"/>
    <w:rsid w:val="0050360E"/>
    <w:rsid w:val="00505186"/>
    <w:rsid w:val="005060EC"/>
    <w:rsid w:val="00506385"/>
    <w:rsid w:val="00506B8D"/>
    <w:rsid w:val="0050719F"/>
    <w:rsid w:val="00507C32"/>
    <w:rsid w:val="00507C8D"/>
    <w:rsid w:val="00510AB3"/>
    <w:rsid w:val="00511D2B"/>
    <w:rsid w:val="00511E0D"/>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30108"/>
    <w:rsid w:val="0053073A"/>
    <w:rsid w:val="00530E95"/>
    <w:rsid w:val="005332B5"/>
    <w:rsid w:val="005335E3"/>
    <w:rsid w:val="0053492F"/>
    <w:rsid w:val="005379DA"/>
    <w:rsid w:val="00540703"/>
    <w:rsid w:val="005407B9"/>
    <w:rsid w:val="005411F9"/>
    <w:rsid w:val="00541EBD"/>
    <w:rsid w:val="0054305D"/>
    <w:rsid w:val="005459F8"/>
    <w:rsid w:val="00545A65"/>
    <w:rsid w:val="005468B0"/>
    <w:rsid w:val="00552237"/>
    <w:rsid w:val="0055371D"/>
    <w:rsid w:val="005548DA"/>
    <w:rsid w:val="005555C8"/>
    <w:rsid w:val="00555E2E"/>
    <w:rsid w:val="0055685E"/>
    <w:rsid w:val="00560679"/>
    <w:rsid w:val="0056099D"/>
    <w:rsid w:val="00560A47"/>
    <w:rsid w:val="005610F2"/>
    <w:rsid w:val="0056138F"/>
    <w:rsid w:val="005624FF"/>
    <w:rsid w:val="0056282C"/>
    <w:rsid w:val="0056389E"/>
    <w:rsid w:val="00564C0E"/>
    <w:rsid w:val="00565605"/>
    <w:rsid w:val="00566227"/>
    <w:rsid w:val="00567936"/>
    <w:rsid w:val="005700C5"/>
    <w:rsid w:val="00570DF2"/>
    <w:rsid w:val="00570F4F"/>
    <w:rsid w:val="00572906"/>
    <w:rsid w:val="005729D0"/>
    <w:rsid w:val="00572B52"/>
    <w:rsid w:val="00573913"/>
    <w:rsid w:val="0057481D"/>
    <w:rsid w:val="00576792"/>
    <w:rsid w:val="00576836"/>
    <w:rsid w:val="005802D5"/>
    <w:rsid w:val="00580B9C"/>
    <w:rsid w:val="00581409"/>
    <w:rsid w:val="005818A6"/>
    <w:rsid w:val="00581D6E"/>
    <w:rsid w:val="005827E9"/>
    <w:rsid w:val="00584B4D"/>
    <w:rsid w:val="00585749"/>
    <w:rsid w:val="00585A51"/>
    <w:rsid w:val="0058696D"/>
    <w:rsid w:val="00586A9A"/>
    <w:rsid w:val="00587FA0"/>
    <w:rsid w:val="00591349"/>
    <w:rsid w:val="00597949"/>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4DA9"/>
    <w:rsid w:val="005B4E60"/>
    <w:rsid w:val="005B717D"/>
    <w:rsid w:val="005B7ED6"/>
    <w:rsid w:val="005C0F6D"/>
    <w:rsid w:val="005C2DD8"/>
    <w:rsid w:val="005C3601"/>
    <w:rsid w:val="005C4C98"/>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5550"/>
    <w:rsid w:val="005D617C"/>
    <w:rsid w:val="005D6529"/>
    <w:rsid w:val="005D7A55"/>
    <w:rsid w:val="005E0810"/>
    <w:rsid w:val="005E0D49"/>
    <w:rsid w:val="005E13C8"/>
    <w:rsid w:val="005E21C3"/>
    <w:rsid w:val="005E2842"/>
    <w:rsid w:val="005E2E1A"/>
    <w:rsid w:val="005E2EA9"/>
    <w:rsid w:val="005E3BDA"/>
    <w:rsid w:val="005E43AC"/>
    <w:rsid w:val="005E4B9D"/>
    <w:rsid w:val="005E5077"/>
    <w:rsid w:val="005E5A11"/>
    <w:rsid w:val="005E5C53"/>
    <w:rsid w:val="005E5E8D"/>
    <w:rsid w:val="005E7EDE"/>
    <w:rsid w:val="005F02A1"/>
    <w:rsid w:val="005F041C"/>
    <w:rsid w:val="005F0687"/>
    <w:rsid w:val="005F109B"/>
    <w:rsid w:val="005F1BE7"/>
    <w:rsid w:val="005F2164"/>
    <w:rsid w:val="005F6D76"/>
    <w:rsid w:val="005F77A8"/>
    <w:rsid w:val="005F7B82"/>
    <w:rsid w:val="00601016"/>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DBF"/>
    <w:rsid w:val="0062601D"/>
    <w:rsid w:val="00626CC1"/>
    <w:rsid w:val="0062772E"/>
    <w:rsid w:val="00627CC6"/>
    <w:rsid w:val="00627DF6"/>
    <w:rsid w:val="00627FC2"/>
    <w:rsid w:val="00630A57"/>
    <w:rsid w:val="00631663"/>
    <w:rsid w:val="006325B8"/>
    <w:rsid w:val="00633356"/>
    <w:rsid w:val="006333D3"/>
    <w:rsid w:val="006343F5"/>
    <w:rsid w:val="006347F5"/>
    <w:rsid w:val="00634D4E"/>
    <w:rsid w:val="006352A9"/>
    <w:rsid w:val="00635C97"/>
    <w:rsid w:val="00635E78"/>
    <w:rsid w:val="006371BF"/>
    <w:rsid w:val="0063736B"/>
    <w:rsid w:val="00637407"/>
    <w:rsid w:val="00642ABA"/>
    <w:rsid w:val="00642FFA"/>
    <w:rsid w:val="00643E3D"/>
    <w:rsid w:val="00644368"/>
    <w:rsid w:val="00644AEF"/>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9F1"/>
    <w:rsid w:val="00655DD6"/>
    <w:rsid w:val="00655E68"/>
    <w:rsid w:val="00656548"/>
    <w:rsid w:val="006567F5"/>
    <w:rsid w:val="00656851"/>
    <w:rsid w:val="006603FA"/>
    <w:rsid w:val="00660934"/>
    <w:rsid w:val="00661157"/>
    <w:rsid w:val="00661876"/>
    <w:rsid w:val="00662238"/>
    <w:rsid w:val="00663BF6"/>
    <w:rsid w:val="00664BED"/>
    <w:rsid w:val="006668BE"/>
    <w:rsid w:val="00667233"/>
    <w:rsid w:val="006675FB"/>
    <w:rsid w:val="00667CFC"/>
    <w:rsid w:val="00667E96"/>
    <w:rsid w:val="00670AFF"/>
    <w:rsid w:val="00670C6B"/>
    <w:rsid w:val="0067100E"/>
    <w:rsid w:val="0067156B"/>
    <w:rsid w:val="00671F7E"/>
    <w:rsid w:val="00673C74"/>
    <w:rsid w:val="00673EC6"/>
    <w:rsid w:val="00674163"/>
    <w:rsid w:val="006744C1"/>
    <w:rsid w:val="0067770A"/>
    <w:rsid w:val="006779AD"/>
    <w:rsid w:val="00677A89"/>
    <w:rsid w:val="00677B6E"/>
    <w:rsid w:val="00677FC7"/>
    <w:rsid w:val="00680DC7"/>
    <w:rsid w:val="00682207"/>
    <w:rsid w:val="00683E8C"/>
    <w:rsid w:val="00684A19"/>
    <w:rsid w:val="00684FA7"/>
    <w:rsid w:val="00685A40"/>
    <w:rsid w:val="0068689C"/>
    <w:rsid w:val="0068799E"/>
    <w:rsid w:val="00687FC2"/>
    <w:rsid w:val="00690075"/>
    <w:rsid w:val="006908EC"/>
    <w:rsid w:val="00691810"/>
    <w:rsid w:val="00692A0D"/>
    <w:rsid w:val="00693106"/>
    <w:rsid w:val="006932E0"/>
    <w:rsid w:val="0069617A"/>
    <w:rsid w:val="00696B84"/>
    <w:rsid w:val="00696EFC"/>
    <w:rsid w:val="00697023"/>
    <w:rsid w:val="006A4327"/>
    <w:rsid w:val="006A4B91"/>
    <w:rsid w:val="006A5719"/>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2C4A"/>
    <w:rsid w:val="006C30A5"/>
    <w:rsid w:val="006C3C67"/>
    <w:rsid w:val="006C4B0D"/>
    <w:rsid w:val="006C5898"/>
    <w:rsid w:val="006C6268"/>
    <w:rsid w:val="006C7781"/>
    <w:rsid w:val="006D014D"/>
    <w:rsid w:val="006D08C1"/>
    <w:rsid w:val="006D226E"/>
    <w:rsid w:val="006D24A9"/>
    <w:rsid w:val="006D3CE8"/>
    <w:rsid w:val="006D41D8"/>
    <w:rsid w:val="006D41F2"/>
    <w:rsid w:val="006D53C3"/>
    <w:rsid w:val="006D5F8B"/>
    <w:rsid w:val="006D699B"/>
    <w:rsid w:val="006D6FCB"/>
    <w:rsid w:val="006E019B"/>
    <w:rsid w:val="006E02AF"/>
    <w:rsid w:val="006E02D5"/>
    <w:rsid w:val="006E0495"/>
    <w:rsid w:val="006E0896"/>
    <w:rsid w:val="006E0991"/>
    <w:rsid w:val="006E2E23"/>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3A3B"/>
    <w:rsid w:val="006F411D"/>
    <w:rsid w:val="006F420A"/>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1C28"/>
    <w:rsid w:val="00711F68"/>
    <w:rsid w:val="007121FD"/>
    <w:rsid w:val="0071246A"/>
    <w:rsid w:val="00713024"/>
    <w:rsid w:val="007134C6"/>
    <w:rsid w:val="007174CF"/>
    <w:rsid w:val="007176CA"/>
    <w:rsid w:val="00717724"/>
    <w:rsid w:val="00717A9F"/>
    <w:rsid w:val="0072009B"/>
    <w:rsid w:val="0072165A"/>
    <w:rsid w:val="0072216F"/>
    <w:rsid w:val="00722375"/>
    <w:rsid w:val="007227ED"/>
    <w:rsid w:val="00722E35"/>
    <w:rsid w:val="007235EA"/>
    <w:rsid w:val="00723F24"/>
    <w:rsid w:val="00724AF9"/>
    <w:rsid w:val="00725155"/>
    <w:rsid w:val="007258F0"/>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2766"/>
    <w:rsid w:val="00752C6B"/>
    <w:rsid w:val="00752F7E"/>
    <w:rsid w:val="0075323B"/>
    <w:rsid w:val="007535E0"/>
    <w:rsid w:val="00754701"/>
    <w:rsid w:val="00755490"/>
    <w:rsid w:val="007555C7"/>
    <w:rsid w:val="0075635F"/>
    <w:rsid w:val="007577A1"/>
    <w:rsid w:val="007611DF"/>
    <w:rsid w:val="00762FEC"/>
    <w:rsid w:val="00763C11"/>
    <w:rsid w:val="00764204"/>
    <w:rsid w:val="00764529"/>
    <w:rsid w:val="00764986"/>
    <w:rsid w:val="007664CA"/>
    <w:rsid w:val="0076666D"/>
    <w:rsid w:val="007666E5"/>
    <w:rsid w:val="00767C83"/>
    <w:rsid w:val="007710F2"/>
    <w:rsid w:val="0077148B"/>
    <w:rsid w:val="00771731"/>
    <w:rsid w:val="00771AF4"/>
    <w:rsid w:val="007728E6"/>
    <w:rsid w:val="00773078"/>
    <w:rsid w:val="0077316C"/>
    <w:rsid w:val="007734D4"/>
    <w:rsid w:val="00773D1E"/>
    <w:rsid w:val="0077585E"/>
    <w:rsid w:val="00775C07"/>
    <w:rsid w:val="007761C7"/>
    <w:rsid w:val="007763A6"/>
    <w:rsid w:val="00777859"/>
    <w:rsid w:val="00777A6F"/>
    <w:rsid w:val="00781254"/>
    <w:rsid w:val="0078157D"/>
    <w:rsid w:val="0078285C"/>
    <w:rsid w:val="00782C83"/>
    <w:rsid w:val="00782FB7"/>
    <w:rsid w:val="00783A22"/>
    <w:rsid w:val="00783F84"/>
    <w:rsid w:val="00784520"/>
    <w:rsid w:val="007845D5"/>
    <w:rsid w:val="007859DC"/>
    <w:rsid w:val="00785E1B"/>
    <w:rsid w:val="007862E1"/>
    <w:rsid w:val="007878B9"/>
    <w:rsid w:val="00791414"/>
    <w:rsid w:val="00792EDA"/>
    <w:rsid w:val="0079341B"/>
    <w:rsid w:val="00793742"/>
    <w:rsid w:val="00793AA0"/>
    <w:rsid w:val="007954FF"/>
    <w:rsid w:val="00795AC2"/>
    <w:rsid w:val="00795BB3"/>
    <w:rsid w:val="00795ECA"/>
    <w:rsid w:val="007964D1"/>
    <w:rsid w:val="007968DB"/>
    <w:rsid w:val="00796ED0"/>
    <w:rsid w:val="007A0E5F"/>
    <w:rsid w:val="007A1F3E"/>
    <w:rsid w:val="007A29F7"/>
    <w:rsid w:val="007A3404"/>
    <w:rsid w:val="007A45E3"/>
    <w:rsid w:val="007A4C09"/>
    <w:rsid w:val="007A4DF9"/>
    <w:rsid w:val="007A5638"/>
    <w:rsid w:val="007A6882"/>
    <w:rsid w:val="007B1799"/>
    <w:rsid w:val="007B2809"/>
    <w:rsid w:val="007B3EB3"/>
    <w:rsid w:val="007B5B89"/>
    <w:rsid w:val="007B686F"/>
    <w:rsid w:val="007B7BCE"/>
    <w:rsid w:val="007C5F60"/>
    <w:rsid w:val="007C6038"/>
    <w:rsid w:val="007C6F05"/>
    <w:rsid w:val="007C715F"/>
    <w:rsid w:val="007C732F"/>
    <w:rsid w:val="007C7CF5"/>
    <w:rsid w:val="007D067A"/>
    <w:rsid w:val="007D1BD4"/>
    <w:rsid w:val="007D2038"/>
    <w:rsid w:val="007D27C6"/>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E7354"/>
    <w:rsid w:val="007F0936"/>
    <w:rsid w:val="007F0B4F"/>
    <w:rsid w:val="007F3B69"/>
    <w:rsid w:val="007F4882"/>
    <w:rsid w:val="007F49C8"/>
    <w:rsid w:val="007F7079"/>
    <w:rsid w:val="007F70E2"/>
    <w:rsid w:val="007F7318"/>
    <w:rsid w:val="008000E9"/>
    <w:rsid w:val="008006DC"/>
    <w:rsid w:val="0080230C"/>
    <w:rsid w:val="00802AA5"/>
    <w:rsid w:val="008032E0"/>
    <w:rsid w:val="008033C5"/>
    <w:rsid w:val="0080386D"/>
    <w:rsid w:val="00807DB4"/>
    <w:rsid w:val="00810390"/>
    <w:rsid w:val="008109FC"/>
    <w:rsid w:val="00811665"/>
    <w:rsid w:val="00811F3A"/>
    <w:rsid w:val="00812460"/>
    <w:rsid w:val="00814682"/>
    <w:rsid w:val="008146D4"/>
    <w:rsid w:val="0081478D"/>
    <w:rsid w:val="00815BFA"/>
    <w:rsid w:val="00820753"/>
    <w:rsid w:val="008207F3"/>
    <w:rsid w:val="0082080C"/>
    <w:rsid w:val="00821D6C"/>
    <w:rsid w:val="00822487"/>
    <w:rsid w:val="0082337E"/>
    <w:rsid w:val="008243D9"/>
    <w:rsid w:val="00825A9C"/>
    <w:rsid w:val="00826567"/>
    <w:rsid w:val="00826651"/>
    <w:rsid w:val="008268B4"/>
    <w:rsid w:val="00830205"/>
    <w:rsid w:val="00830B5C"/>
    <w:rsid w:val="00831271"/>
    <w:rsid w:val="0083281A"/>
    <w:rsid w:val="00832D57"/>
    <w:rsid w:val="008343B5"/>
    <w:rsid w:val="00834FAC"/>
    <w:rsid w:val="00835459"/>
    <w:rsid w:val="00835FBF"/>
    <w:rsid w:val="00836CE2"/>
    <w:rsid w:val="00836EE1"/>
    <w:rsid w:val="0084071B"/>
    <w:rsid w:val="008413A4"/>
    <w:rsid w:val="00841A30"/>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60E66"/>
    <w:rsid w:val="00863892"/>
    <w:rsid w:val="0086594D"/>
    <w:rsid w:val="00866F2C"/>
    <w:rsid w:val="00866F7F"/>
    <w:rsid w:val="00867A54"/>
    <w:rsid w:val="00867CC5"/>
    <w:rsid w:val="00867D3B"/>
    <w:rsid w:val="008704D3"/>
    <w:rsid w:val="00871367"/>
    <w:rsid w:val="0087196D"/>
    <w:rsid w:val="008738B9"/>
    <w:rsid w:val="008755AA"/>
    <w:rsid w:val="0087569F"/>
    <w:rsid w:val="00877AAF"/>
    <w:rsid w:val="00877CA8"/>
    <w:rsid w:val="00880191"/>
    <w:rsid w:val="008801F7"/>
    <w:rsid w:val="00880943"/>
    <w:rsid w:val="008812B5"/>
    <w:rsid w:val="008813B7"/>
    <w:rsid w:val="00882454"/>
    <w:rsid w:val="0088295D"/>
    <w:rsid w:val="00883554"/>
    <w:rsid w:val="008839CB"/>
    <w:rsid w:val="00883A65"/>
    <w:rsid w:val="00883AA9"/>
    <w:rsid w:val="00884A3A"/>
    <w:rsid w:val="00887049"/>
    <w:rsid w:val="008901C2"/>
    <w:rsid w:val="00891726"/>
    <w:rsid w:val="00891E65"/>
    <w:rsid w:val="008920DF"/>
    <w:rsid w:val="00892155"/>
    <w:rsid w:val="0089253B"/>
    <w:rsid w:val="008931C9"/>
    <w:rsid w:val="00895A10"/>
    <w:rsid w:val="0089612B"/>
    <w:rsid w:val="0089797B"/>
    <w:rsid w:val="00897F63"/>
    <w:rsid w:val="008A1915"/>
    <w:rsid w:val="008A37A6"/>
    <w:rsid w:val="008A3804"/>
    <w:rsid w:val="008A4635"/>
    <w:rsid w:val="008A4B8B"/>
    <w:rsid w:val="008A532B"/>
    <w:rsid w:val="008A576D"/>
    <w:rsid w:val="008A5EEC"/>
    <w:rsid w:val="008A6410"/>
    <w:rsid w:val="008A65B4"/>
    <w:rsid w:val="008B02FF"/>
    <w:rsid w:val="008B0306"/>
    <w:rsid w:val="008B1B0C"/>
    <w:rsid w:val="008B1F70"/>
    <w:rsid w:val="008B213F"/>
    <w:rsid w:val="008B297E"/>
    <w:rsid w:val="008B2DC0"/>
    <w:rsid w:val="008B4433"/>
    <w:rsid w:val="008B4FDA"/>
    <w:rsid w:val="008B5376"/>
    <w:rsid w:val="008B56A6"/>
    <w:rsid w:val="008B660E"/>
    <w:rsid w:val="008B6A19"/>
    <w:rsid w:val="008C06B5"/>
    <w:rsid w:val="008C0D91"/>
    <w:rsid w:val="008C21B9"/>
    <w:rsid w:val="008C4651"/>
    <w:rsid w:val="008C5D54"/>
    <w:rsid w:val="008C665C"/>
    <w:rsid w:val="008C70AF"/>
    <w:rsid w:val="008C7129"/>
    <w:rsid w:val="008C7BF8"/>
    <w:rsid w:val="008C7C02"/>
    <w:rsid w:val="008D037B"/>
    <w:rsid w:val="008D0C21"/>
    <w:rsid w:val="008D1085"/>
    <w:rsid w:val="008D3DF3"/>
    <w:rsid w:val="008D538B"/>
    <w:rsid w:val="008D7F7B"/>
    <w:rsid w:val="008E1590"/>
    <w:rsid w:val="008E2C6B"/>
    <w:rsid w:val="008E2DF2"/>
    <w:rsid w:val="008E3870"/>
    <w:rsid w:val="008E3CF3"/>
    <w:rsid w:val="008E42AD"/>
    <w:rsid w:val="008E5D53"/>
    <w:rsid w:val="008E64E8"/>
    <w:rsid w:val="008E6AE5"/>
    <w:rsid w:val="008E7B4D"/>
    <w:rsid w:val="008E7E26"/>
    <w:rsid w:val="008F18BD"/>
    <w:rsid w:val="008F1AC0"/>
    <w:rsid w:val="008F1B13"/>
    <w:rsid w:val="008F2A43"/>
    <w:rsid w:val="008F34C7"/>
    <w:rsid w:val="008F3B87"/>
    <w:rsid w:val="008F6306"/>
    <w:rsid w:val="008F7DD7"/>
    <w:rsid w:val="009004F1"/>
    <w:rsid w:val="009018BE"/>
    <w:rsid w:val="00901FAD"/>
    <w:rsid w:val="00903EE6"/>
    <w:rsid w:val="0090429A"/>
    <w:rsid w:val="0090705C"/>
    <w:rsid w:val="009076BE"/>
    <w:rsid w:val="009077BC"/>
    <w:rsid w:val="009100C5"/>
    <w:rsid w:val="009113E4"/>
    <w:rsid w:val="0091143F"/>
    <w:rsid w:val="00911531"/>
    <w:rsid w:val="00911F59"/>
    <w:rsid w:val="00911F8F"/>
    <w:rsid w:val="009124FA"/>
    <w:rsid w:val="009139D7"/>
    <w:rsid w:val="009144C5"/>
    <w:rsid w:val="00915732"/>
    <w:rsid w:val="00915975"/>
    <w:rsid w:val="00916864"/>
    <w:rsid w:val="00916E13"/>
    <w:rsid w:val="009171C1"/>
    <w:rsid w:val="0092070B"/>
    <w:rsid w:val="00921A0A"/>
    <w:rsid w:val="00921B92"/>
    <w:rsid w:val="0092206F"/>
    <w:rsid w:val="00922F80"/>
    <w:rsid w:val="00923D3C"/>
    <w:rsid w:val="009248C5"/>
    <w:rsid w:val="00924BEA"/>
    <w:rsid w:val="00925296"/>
    <w:rsid w:val="009256F5"/>
    <w:rsid w:val="00925A8A"/>
    <w:rsid w:val="009262E2"/>
    <w:rsid w:val="00926591"/>
    <w:rsid w:val="00927B2E"/>
    <w:rsid w:val="00927FB0"/>
    <w:rsid w:val="009305BA"/>
    <w:rsid w:val="00931888"/>
    <w:rsid w:val="0093193A"/>
    <w:rsid w:val="00931C71"/>
    <w:rsid w:val="00932612"/>
    <w:rsid w:val="00932A30"/>
    <w:rsid w:val="009337ED"/>
    <w:rsid w:val="00933ABB"/>
    <w:rsid w:val="009344A0"/>
    <w:rsid w:val="009370E0"/>
    <w:rsid w:val="00940F26"/>
    <w:rsid w:val="009411E8"/>
    <w:rsid w:val="00941547"/>
    <w:rsid w:val="00941B58"/>
    <w:rsid w:val="0094308B"/>
    <w:rsid w:val="009443B4"/>
    <w:rsid w:val="009444F9"/>
    <w:rsid w:val="00944601"/>
    <w:rsid w:val="00945592"/>
    <w:rsid w:val="00945DD0"/>
    <w:rsid w:val="00947897"/>
    <w:rsid w:val="00950205"/>
    <w:rsid w:val="00950BE8"/>
    <w:rsid w:val="009529F3"/>
    <w:rsid w:val="00953115"/>
    <w:rsid w:val="0095388D"/>
    <w:rsid w:val="00954210"/>
    <w:rsid w:val="009543E6"/>
    <w:rsid w:val="00954B0B"/>
    <w:rsid w:val="0095500D"/>
    <w:rsid w:val="00957F6C"/>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87099"/>
    <w:rsid w:val="0099125C"/>
    <w:rsid w:val="00991748"/>
    <w:rsid w:val="009918CE"/>
    <w:rsid w:val="00991BAF"/>
    <w:rsid w:val="00993C5F"/>
    <w:rsid w:val="0099400E"/>
    <w:rsid w:val="00995026"/>
    <w:rsid w:val="00995FF7"/>
    <w:rsid w:val="0099606F"/>
    <w:rsid w:val="00997691"/>
    <w:rsid w:val="009A0E8C"/>
    <w:rsid w:val="009A12AD"/>
    <w:rsid w:val="009A3306"/>
    <w:rsid w:val="009A3A0E"/>
    <w:rsid w:val="009A5F9C"/>
    <w:rsid w:val="009B1C30"/>
    <w:rsid w:val="009B249D"/>
    <w:rsid w:val="009B31EC"/>
    <w:rsid w:val="009B31F3"/>
    <w:rsid w:val="009B3D98"/>
    <w:rsid w:val="009B4D48"/>
    <w:rsid w:val="009B509D"/>
    <w:rsid w:val="009B5490"/>
    <w:rsid w:val="009B5BFC"/>
    <w:rsid w:val="009B61BA"/>
    <w:rsid w:val="009B66D5"/>
    <w:rsid w:val="009B67D4"/>
    <w:rsid w:val="009B7186"/>
    <w:rsid w:val="009B7EE9"/>
    <w:rsid w:val="009C0BB2"/>
    <w:rsid w:val="009C104F"/>
    <w:rsid w:val="009C18BF"/>
    <w:rsid w:val="009C1D57"/>
    <w:rsid w:val="009C1F4A"/>
    <w:rsid w:val="009C38C1"/>
    <w:rsid w:val="009C3FDB"/>
    <w:rsid w:val="009C47F0"/>
    <w:rsid w:val="009C531F"/>
    <w:rsid w:val="009C58A6"/>
    <w:rsid w:val="009C616B"/>
    <w:rsid w:val="009C6273"/>
    <w:rsid w:val="009C6E12"/>
    <w:rsid w:val="009C78ED"/>
    <w:rsid w:val="009D1010"/>
    <w:rsid w:val="009D102D"/>
    <w:rsid w:val="009D2EDB"/>
    <w:rsid w:val="009D5AFF"/>
    <w:rsid w:val="009D61E8"/>
    <w:rsid w:val="009E0165"/>
    <w:rsid w:val="009E04A9"/>
    <w:rsid w:val="009E0901"/>
    <w:rsid w:val="009E2C55"/>
    <w:rsid w:val="009E31D3"/>
    <w:rsid w:val="009E46E6"/>
    <w:rsid w:val="009E5620"/>
    <w:rsid w:val="009E7A64"/>
    <w:rsid w:val="009E7F0B"/>
    <w:rsid w:val="009F084E"/>
    <w:rsid w:val="009F1F89"/>
    <w:rsid w:val="009F202C"/>
    <w:rsid w:val="009F2714"/>
    <w:rsid w:val="009F284E"/>
    <w:rsid w:val="009F2E4E"/>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54F"/>
    <w:rsid w:val="00A06C44"/>
    <w:rsid w:val="00A1033D"/>
    <w:rsid w:val="00A105F5"/>
    <w:rsid w:val="00A113C4"/>
    <w:rsid w:val="00A13285"/>
    <w:rsid w:val="00A1341C"/>
    <w:rsid w:val="00A13F44"/>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ED4"/>
    <w:rsid w:val="00A251C6"/>
    <w:rsid w:val="00A2547F"/>
    <w:rsid w:val="00A26BA7"/>
    <w:rsid w:val="00A274DD"/>
    <w:rsid w:val="00A27F41"/>
    <w:rsid w:val="00A32863"/>
    <w:rsid w:val="00A334E8"/>
    <w:rsid w:val="00A3357B"/>
    <w:rsid w:val="00A3396D"/>
    <w:rsid w:val="00A34D44"/>
    <w:rsid w:val="00A3574C"/>
    <w:rsid w:val="00A357D4"/>
    <w:rsid w:val="00A36793"/>
    <w:rsid w:val="00A36901"/>
    <w:rsid w:val="00A404D1"/>
    <w:rsid w:val="00A414AA"/>
    <w:rsid w:val="00A41E8A"/>
    <w:rsid w:val="00A423A9"/>
    <w:rsid w:val="00A4294C"/>
    <w:rsid w:val="00A4565C"/>
    <w:rsid w:val="00A46075"/>
    <w:rsid w:val="00A46DDF"/>
    <w:rsid w:val="00A47BE3"/>
    <w:rsid w:val="00A51F4C"/>
    <w:rsid w:val="00A52234"/>
    <w:rsid w:val="00A526FE"/>
    <w:rsid w:val="00A52706"/>
    <w:rsid w:val="00A539F6"/>
    <w:rsid w:val="00A53F65"/>
    <w:rsid w:val="00A54E89"/>
    <w:rsid w:val="00A550B2"/>
    <w:rsid w:val="00A55552"/>
    <w:rsid w:val="00A56E38"/>
    <w:rsid w:val="00A56EC7"/>
    <w:rsid w:val="00A56F04"/>
    <w:rsid w:val="00A57136"/>
    <w:rsid w:val="00A57239"/>
    <w:rsid w:val="00A573A0"/>
    <w:rsid w:val="00A57659"/>
    <w:rsid w:val="00A57A14"/>
    <w:rsid w:val="00A618E6"/>
    <w:rsid w:val="00A61D70"/>
    <w:rsid w:val="00A62459"/>
    <w:rsid w:val="00A6512B"/>
    <w:rsid w:val="00A65D39"/>
    <w:rsid w:val="00A65F8A"/>
    <w:rsid w:val="00A668AA"/>
    <w:rsid w:val="00A705C0"/>
    <w:rsid w:val="00A70E36"/>
    <w:rsid w:val="00A716A4"/>
    <w:rsid w:val="00A728AD"/>
    <w:rsid w:val="00A740F7"/>
    <w:rsid w:val="00A75664"/>
    <w:rsid w:val="00A7648D"/>
    <w:rsid w:val="00A76DA5"/>
    <w:rsid w:val="00A772B4"/>
    <w:rsid w:val="00A772DA"/>
    <w:rsid w:val="00A7777D"/>
    <w:rsid w:val="00A808BA"/>
    <w:rsid w:val="00A80D7D"/>
    <w:rsid w:val="00A81394"/>
    <w:rsid w:val="00A8217E"/>
    <w:rsid w:val="00A82A80"/>
    <w:rsid w:val="00A82C8F"/>
    <w:rsid w:val="00A82F30"/>
    <w:rsid w:val="00A8369D"/>
    <w:rsid w:val="00A83A01"/>
    <w:rsid w:val="00A83EAF"/>
    <w:rsid w:val="00A841BD"/>
    <w:rsid w:val="00A852FD"/>
    <w:rsid w:val="00A85AE2"/>
    <w:rsid w:val="00A8689E"/>
    <w:rsid w:val="00A91DDF"/>
    <w:rsid w:val="00A9214F"/>
    <w:rsid w:val="00A928CA"/>
    <w:rsid w:val="00A92E3D"/>
    <w:rsid w:val="00A93914"/>
    <w:rsid w:val="00A94C18"/>
    <w:rsid w:val="00A9596B"/>
    <w:rsid w:val="00A967BB"/>
    <w:rsid w:val="00A97A26"/>
    <w:rsid w:val="00A97A49"/>
    <w:rsid w:val="00AA02FB"/>
    <w:rsid w:val="00AA120A"/>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1BDC"/>
    <w:rsid w:val="00AB271C"/>
    <w:rsid w:val="00AB278B"/>
    <w:rsid w:val="00AB3BA4"/>
    <w:rsid w:val="00AB483C"/>
    <w:rsid w:val="00AB4ADE"/>
    <w:rsid w:val="00AB5093"/>
    <w:rsid w:val="00AB5525"/>
    <w:rsid w:val="00AB5D34"/>
    <w:rsid w:val="00AB5F9B"/>
    <w:rsid w:val="00AB7D25"/>
    <w:rsid w:val="00AC10BD"/>
    <w:rsid w:val="00AC1C99"/>
    <w:rsid w:val="00AC2EAE"/>
    <w:rsid w:val="00AC3FB5"/>
    <w:rsid w:val="00AC4D52"/>
    <w:rsid w:val="00AC53BB"/>
    <w:rsid w:val="00AC737F"/>
    <w:rsid w:val="00AC78A2"/>
    <w:rsid w:val="00AC7C3A"/>
    <w:rsid w:val="00AC7C5F"/>
    <w:rsid w:val="00AD11B4"/>
    <w:rsid w:val="00AD356B"/>
    <w:rsid w:val="00AD3DE2"/>
    <w:rsid w:val="00AD462B"/>
    <w:rsid w:val="00AD51DE"/>
    <w:rsid w:val="00AD5F49"/>
    <w:rsid w:val="00AD6AE2"/>
    <w:rsid w:val="00AD6CE2"/>
    <w:rsid w:val="00AD6D7E"/>
    <w:rsid w:val="00AD6D86"/>
    <w:rsid w:val="00AE1C0A"/>
    <w:rsid w:val="00AE26FA"/>
    <w:rsid w:val="00AE3823"/>
    <w:rsid w:val="00AE3ACA"/>
    <w:rsid w:val="00AE3D32"/>
    <w:rsid w:val="00AE3E48"/>
    <w:rsid w:val="00AE4F64"/>
    <w:rsid w:val="00AE5035"/>
    <w:rsid w:val="00AE5276"/>
    <w:rsid w:val="00AE5F93"/>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9F6"/>
    <w:rsid w:val="00B02EF1"/>
    <w:rsid w:val="00B033BC"/>
    <w:rsid w:val="00B0385D"/>
    <w:rsid w:val="00B03D40"/>
    <w:rsid w:val="00B03FEC"/>
    <w:rsid w:val="00B0425B"/>
    <w:rsid w:val="00B04833"/>
    <w:rsid w:val="00B0537B"/>
    <w:rsid w:val="00B0620C"/>
    <w:rsid w:val="00B06BC0"/>
    <w:rsid w:val="00B0777D"/>
    <w:rsid w:val="00B07D52"/>
    <w:rsid w:val="00B07D81"/>
    <w:rsid w:val="00B101E1"/>
    <w:rsid w:val="00B11696"/>
    <w:rsid w:val="00B1234C"/>
    <w:rsid w:val="00B12BF4"/>
    <w:rsid w:val="00B13CB9"/>
    <w:rsid w:val="00B14BC7"/>
    <w:rsid w:val="00B163C8"/>
    <w:rsid w:val="00B16741"/>
    <w:rsid w:val="00B1704F"/>
    <w:rsid w:val="00B17C92"/>
    <w:rsid w:val="00B20F89"/>
    <w:rsid w:val="00B22635"/>
    <w:rsid w:val="00B23617"/>
    <w:rsid w:val="00B24672"/>
    <w:rsid w:val="00B2497C"/>
    <w:rsid w:val="00B24B5F"/>
    <w:rsid w:val="00B2634E"/>
    <w:rsid w:val="00B26FDB"/>
    <w:rsid w:val="00B2777B"/>
    <w:rsid w:val="00B30008"/>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50A"/>
    <w:rsid w:val="00B71943"/>
    <w:rsid w:val="00B71EF4"/>
    <w:rsid w:val="00B73238"/>
    <w:rsid w:val="00B73385"/>
    <w:rsid w:val="00B736CA"/>
    <w:rsid w:val="00B7557C"/>
    <w:rsid w:val="00B75B62"/>
    <w:rsid w:val="00B77D7B"/>
    <w:rsid w:val="00B77FCB"/>
    <w:rsid w:val="00B8145F"/>
    <w:rsid w:val="00B82530"/>
    <w:rsid w:val="00B8275F"/>
    <w:rsid w:val="00B82D0C"/>
    <w:rsid w:val="00B83EBA"/>
    <w:rsid w:val="00B84BE2"/>
    <w:rsid w:val="00B85441"/>
    <w:rsid w:val="00B855D2"/>
    <w:rsid w:val="00B86054"/>
    <w:rsid w:val="00B86619"/>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2C6"/>
    <w:rsid w:val="00BB0659"/>
    <w:rsid w:val="00BB0D43"/>
    <w:rsid w:val="00BB140B"/>
    <w:rsid w:val="00BB15C7"/>
    <w:rsid w:val="00BB1950"/>
    <w:rsid w:val="00BB34BF"/>
    <w:rsid w:val="00BB67F3"/>
    <w:rsid w:val="00BC021D"/>
    <w:rsid w:val="00BC21C0"/>
    <w:rsid w:val="00BC2BB4"/>
    <w:rsid w:val="00BC2D54"/>
    <w:rsid w:val="00BC4306"/>
    <w:rsid w:val="00BC55E6"/>
    <w:rsid w:val="00BC55FB"/>
    <w:rsid w:val="00BC690A"/>
    <w:rsid w:val="00BC6AEE"/>
    <w:rsid w:val="00BC6B81"/>
    <w:rsid w:val="00BC71E4"/>
    <w:rsid w:val="00BD01BF"/>
    <w:rsid w:val="00BD13D7"/>
    <w:rsid w:val="00BD314D"/>
    <w:rsid w:val="00BD410F"/>
    <w:rsid w:val="00BD4EB8"/>
    <w:rsid w:val="00BD55AB"/>
    <w:rsid w:val="00BD7A2B"/>
    <w:rsid w:val="00BE007D"/>
    <w:rsid w:val="00BE00F8"/>
    <w:rsid w:val="00BE04D1"/>
    <w:rsid w:val="00BE0585"/>
    <w:rsid w:val="00BE0666"/>
    <w:rsid w:val="00BE13F8"/>
    <w:rsid w:val="00BE1A79"/>
    <w:rsid w:val="00BE2184"/>
    <w:rsid w:val="00BE2400"/>
    <w:rsid w:val="00BE2484"/>
    <w:rsid w:val="00BE25A9"/>
    <w:rsid w:val="00BE4215"/>
    <w:rsid w:val="00BE56DE"/>
    <w:rsid w:val="00BE588D"/>
    <w:rsid w:val="00BE58E6"/>
    <w:rsid w:val="00BE5B45"/>
    <w:rsid w:val="00BE62C9"/>
    <w:rsid w:val="00BE634D"/>
    <w:rsid w:val="00BE68F6"/>
    <w:rsid w:val="00BE7FD6"/>
    <w:rsid w:val="00BF0CBB"/>
    <w:rsid w:val="00BF1112"/>
    <w:rsid w:val="00BF1EE7"/>
    <w:rsid w:val="00BF2572"/>
    <w:rsid w:val="00BF6513"/>
    <w:rsid w:val="00BF6549"/>
    <w:rsid w:val="00BF7161"/>
    <w:rsid w:val="00C00850"/>
    <w:rsid w:val="00C00DFD"/>
    <w:rsid w:val="00C0156D"/>
    <w:rsid w:val="00C01727"/>
    <w:rsid w:val="00C0192A"/>
    <w:rsid w:val="00C0267A"/>
    <w:rsid w:val="00C02791"/>
    <w:rsid w:val="00C02AD6"/>
    <w:rsid w:val="00C03176"/>
    <w:rsid w:val="00C038FB"/>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6509"/>
    <w:rsid w:val="00C177A7"/>
    <w:rsid w:val="00C205CB"/>
    <w:rsid w:val="00C21F66"/>
    <w:rsid w:val="00C223BF"/>
    <w:rsid w:val="00C2300F"/>
    <w:rsid w:val="00C24772"/>
    <w:rsid w:val="00C26223"/>
    <w:rsid w:val="00C26FE5"/>
    <w:rsid w:val="00C27100"/>
    <w:rsid w:val="00C276CC"/>
    <w:rsid w:val="00C27767"/>
    <w:rsid w:val="00C3081C"/>
    <w:rsid w:val="00C30920"/>
    <w:rsid w:val="00C30EB2"/>
    <w:rsid w:val="00C31B18"/>
    <w:rsid w:val="00C332B6"/>
    <w:rsid w:val="00C36067"/>
    <w:rsid w:val="00C36096"/>
    <w:rsid w:val="00C36297"/>
    <w:rsid w:val="00C37C4E"/>
    <w:rsid w:val="00C40521"/>
    <w:rsid w:val="00C415BC"/>
    <w:rsid w:val="00C41949"/>
    <w:rsid w:val="00C41C44"/>
    <w:rsid w:val="00C421CD"/>
    <w:rsid w:val="00C4277D"/>
    <w:rsid w:val="00C42F29"/>
    <w:rsid w:val="00C45ADC"/>
    <w:rsid w:val="00C46EFF"/>
    <w:rsid w:val="00C46F6F"/>
    <w:rsid w:val="00C4790C"/>
    <w:rsid w:val="00C512A3"/>
    <w:rsid w:val="00C5151C"/>
    <w:rsid w:val="00C516F2"/>
    <w:rsid w:val="00C52B00"/>
    <w:rsid w:val="00C52D67"/>
    <w:rsid w:val="00C53707"/>
    <w:rsid w:val="00C54A30"/>
    <w:rsid w:val="00C55E53"/>
    <w:rsid w:val="00C57CFF"/>
    <w:rsid w:val="00C60CFC"/>
    <w:rsid w:val="00C6289E"/>
    <w:rsid w:val="00C62B10"/>
    <w:rsid w:val="00C65746"/>
    <w:rsid w:val="00C659C9"/>
    <w:rsid w:val="00C67049"/>
    <w:rsid w:val="00C67407"/>
    <w:rsid w:val="00C7002B"/>
    <w:rsid w:val="00C71772"/>
    <w:rsid w:val="00C71E3B"/>
    <w:rsid w:val="00C721C4"/>
    <w:rsid w:val="00C72E68"/>
    <w:rsid w:val="00C7305C"/>
    <w:rsid w:val="00C74EDB"/>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EAA"/>
    <w:rsid w:val="00C92810"/>
    <w:rsid w:val="00C92F01"/>
    <w:rsid w:val="00C933E1"/>
    <w:rsid w:val="00C940D6"/>
    <w:rsid w:val="00C9428D"/>
    <w:rsid w:val="00C9455A"/>
    <w:rsid w:val="00C94D41"/>
    <w:rsid w:val="00C95F2E"/>
    <w:rsid w:val="00C96C0F"/>
    <w:rsid w:val="00C97B91"/>
    <w:rsid w:val="00CA04CD"/>
    <w:rsid w:val="00CA1373"/>
    <w:rsid w:val="00CA2FEA"/>
    <w:rsid w:val="00CA314E"/>
    <w:rsid w:val="00CA34D5"/>
    <w:rsid w:val="00CA35F3"/>
    <w:rsid w:val="00CA3610"/>
    <w:rsid w:val="00CA3D7C"/>
    <w:rsid w:val="00CA3DA5"/>
    <w:rsid w:val="00CA3E87"/>
    <w:rsid w:val="00CA41D8"/>
    <w:rsid w:val="00CA5FBD"/>
    <w:rsid w:val="00CA770D"/>
    <w:rsid w:val="00CA7F1B"/>
    <w:rsid w:val="00CB000E"/>
    <w:rsid w:val="00CB12F7"/>
    <w:rsid w:val="00CB173F"/>
    <w:rsid w:val="00CB310A"/>
    <w:rsid w:val="00CB3178"/>
    <w:rsid w:val="00CB3866"/>
    <w:rsid w:val="00CB4172"/>
    <w:rsid w:val="00CB4B4F"/>
    <w:rsid w:val="00CB4FD1"/>
    <w:rsid w:val="00CB574C"/>
    <w:rsid w:val="00CB6353"/>
    <w:rsid w:val="00CB6642"/>
    <w:rsid w:val="00CB6CB0"/>
    <w:rsid w:val="00CB6D89"/>
    <w:rsid w:val="00CB7B71"/>
    <w:rsid w:val="00CC0270"/>
    <w:rsid w:val="00CC1391"/>
    <w:rsid w:val="00CC23A1"/>
    <w:rsid w:val="00CC268B"/>
    <w:rsid w:val="00CC27E2"/>
    <w:rsid w:val="00CC2D2C"/>
    <w:rsid w:val="00CC2EFA"/>
    <w:rsid w:val="00CC38B6"/>
    <w:rsid w:val="00CC78D4"/>
    <w:rsid w:val="00CC78FD"/>
    <w:rsid w:val="00CC7CA6"/>
    <w:rsid w:val="00CC7E41"/>
    <w:rsid w:val="00CD0398"/>
    <w:rsid w:val="00CD0C11"/>
    <w:rsid w:val="00CD16C8"/>
    <w:rsid w:val="00CD16D4"/>
    <w:rsid w:val="00CD1F7C"/>
    <w:rsid w:val="00CD2C26"/>
    <w:rsid w:val="00CD37CA"/>
    <w:rsid w:val="00CD5DCF"/>
    <w:rsid w:val="00CD5EE0"/>
    <w:rsid w:val="00CD6311"/>
    <w:rsid w:val="00CD647E"/>
    <w:rsid w:val="00CD6FBE"/>
    <w:rsid w:val="00CD7CEF"/>
    <w:rsid w:val="00CD7D8C"/>
    <w:rsid w:val="00CE3491"/>
    <w:rsid w:val="00CE366B"/>
    <w:rsid w:val="00CE46DD"/>
    <w:rsid w:val="00CE60C2"/>
    <w:rsid w:val="00CE638C"/>
    <w:rsid w:val="00CE686F"/>
    <w:rsid w:val="00CE6A31"/>
    <w:rsid w:val="00CF17EA"/>
    <w:rsid w:val="00CF19D3"/>
    <w:rsid w:val="00CF24CA"/>
    <w:rsid w:val="00CF24EA"/>
    <w:rsid w:val="00CF2589"/>
    <w:rsid w:val="00CF31ED"/>
    <w:rsid w:val="00CF3BFF"/>
    <w:rsid w:val="00CF5405"/>
    <w:rsid w:val="00D001D6"/>
    <w:rsid w:val="00D00888"/>
    <w:rsid w:val="00D00D2F"/>
    <w:rsid w:val="00D0120A"/>
    <w:rsid w:val="00D01359"/>
    <w:rsid w:val="00D0138C"/>
    <w:rsid w:val="00D021FE"/>
    <w:rsid w:val="00D032AB"/>
    <w:rsid w:val="00D03682"/>
    <w:rsid w:val="00D057C2"/>
    <w:rsid w:val="00D066C7"/>
    <w:rsid w:val="00D06D8D"/>
    <w:rsid w:val="00D109C7"/>
    <w:rsid w:val="00D1361A"/>
    <w:rsid w:val="00D1382A"/>
    <w:rsid w:val="00D13A9C"/>
    <w:rsid w:val="00D14F29"/>
    <w:rsid w:val="00D1573E"/>
    <w:rsid w:val="00D1619E"/>
    <w:rsid w:val="00D172CD"/>
    <w:rsid w:val="00D17904"/>
    <w:rsid w:val="00D17DC0"/>
    <w:rsid w:val="00D2157E"/>
    <w:rsid w:val="00D22AD1"/>
    <w:rsid w:val="00D22CAB"/>
    <w:rsid w:val="00D23CAF"/>
    <w:rsid w:val="00D24A7A"/>
    <w:rsid w:val="00D24AE9"/>
    <w:rsid w:val="00D2728E"/>
    <w:rsid w:val="00D30812"/>
    <w:rsid w:val="00D30891"/>
    <w:rsid w:val="00D30C99"/>
    <w:rsid w:val="00D317CA"/>
    <w:rsid w:val="00D32269"/>
    <w:rsid w:val="00D326AD"/>
    <w:rsid w:val="00D3282C"/>
    <w:rsid w:val="00D32C04"/>
    <w:rsid w:val="00D3394B"/>
    <w:rsid w:val="00D33BDF"/>
    <w:rsid w:val="00D33C86"/>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B88"/>
    <w:rsid w:val="00D54D7C"/>
    <w:rsid w:val="00D557B1"/>
    <w:rsid w:val="00D55C4B"/>
    <w:rsid w:val="00D56E66"/>
    <w:rsid w:val="00D606F6"/>
    <w:rsid w:val="00D6128A"/>
    <w:rsid w:val="00D61309"/>
    <w:rsid w:val="00D627C4"/>
    <w:rsid w:val="00D62A0D"/>
    <w:rsid w:val="00D62FF5"/>
    <w:rsid w:val="00D630C0"/>
    <w:rsid w:val="00D636CD"/>
    <w:rsid w:val="00D63A4E"/>
    <w:rsid w:val="00D65464"/>
    <w:rsid w:val="00D658C3"/>
    <w:rsid w:val="00D67865"/>
    <w:rsid w:val="00D67B1D"/>
    <w:rsid w:val="00D726A9"/>
    <w:rsid w:val="00D73094"/>
    <w:rsid w:val="00D73A05"/>
    <w:rsid w:val="00D73E2C"/>
    <w:rsid w:val="00D76068"/>
    <w:rsid w:val="00D77A1E"/>
    <w:rsid w:val="00D803A8"/>
    <w:rsid w:val="00D81697"/>
    <w:rsid w:val="00D82CA4"/>
    <w:rsid w:val="00D83E06"/>
    <w:rsid w:val="00D83FA9"/>
    <w:rsid w:val="00D84224"/>
    <w:rsid w:val="00D84230"/>
    <w:rsid w:val="00D84583"/>
    <w:rsid w:val="00D85197"/>
    <w:rsid w:val="00D8624F"/>
    <w:rsid w:val="00D900A7"/>
    <w:rsid w:val="00D92DB5"/>
    <w:rsid w:val="00D9316B"/>
    <w:rsid w:val="00D932A0"/>
    <w:rsid w:val="00D93743"/>
    <w:rsid w:val="00D93A1E"/>
    <w:rsid w:val="00D94A57"/>
    <w:rsid w:val="00D96526"/>
    <w:rsid w:val="00D96FFC"/>
    <w:rsid w:val="00D973DD"/>
    <w:rsid w:val="00D976A2"/>
    <w:rsid w:val="00DA0012"/>
    <w:rsid w:val="00DA1918"/>
    <w:rsid w:val="00DA1C11"/>
    <w:rsid w:val="00DA2DD8"/>
    <w:rsid w:val="00DA3BB9"/>
    <w:rsid w:val="00DA3D0E"/>
    <w:rsid w:val="00DA474B"/>
    <w:rsid w:val="00DA4D13"/>
    <w:rsid w:val="00DA4F75"/>
    <w:rsid w:val="00DA5290"/>
    <w:rsid w:val="00DA58BB"/>
    <w:rsid w:val="00DA5A04"/>
    <w:rsid w:val="00DA5A45"/>
    <w:rsid w:val="00DA6FB7"/>
    <w:rsid w:val="00DA726E"/>
    <w:rsid w:val="00DA78E6"/>
    <w:rsid w:val="00DA7EB0"/>
    <w:rsid w:val="00DB0B47"/>
    <w:rsid w:val="00DB0F3B"/>
    <w:rsid w:val="00DB17F1"/>
    <w:rsid w:val="00DB21D5"/>
    <w:rsid w:val="00DB2CDA"/>
    <w:rsid w:val="00DB3EB7"/>
    <w:rsid w:val="00DB6C96"/>
    <w:rsid w:val="00DB721D"/>
    <w:rsid w:val="00DB7BF4"/>
    <w:rsid w:val="00DC120A"/>
    <w:rsid w:val="00DC211B"/>
    <w:rsid w:val="00DC213F"/>
    <w:rsid w:val="00DC2C0E"/>
    <w:rsid w:val="00DC324F"/>
    <w:rsid w:val="00DC3F04"/>
    <w:rsid w:val="00DC4263"/>
    <w:rsid w:val="00DC4465"/>
    <w:rsid w:val="00DC5458"/>
    <w:rsid w:val="00DC636B"/>
    <w:rsid w:val="00DC6C61"/>
    <w:rsid w:val="00DD058C"/>
    <w:rsid w:val="00DD0597"/>
    <w:rsid w:val="00DD1591"/>
    <w:rsid w:val="00DD33AD"/>
    <w:rsid w:val="00DD4356"/>
    <w:rsid w:val="00DD4889"/>
    <w:rsid w:val="00DD52A7"/>
    <w:rsid w:val="00DD55FC"/>
    <w:rsid w:val="00DD5C7B"/>
    <w:rsid w:val="00DD6CA2"/>
    <w:rsid w:val="00DD6CF0"/>
    <w:rsid w:val="00DD7D66"/>
    <w:rsid w:val="00DE1B89"/>
    <w:rsid w:val="00DE21BA"/>
    <w:rsid w:val="00DE26A0"/>
    <w:rsid w:val="00DE37B9"/>
    <w:rsid w:val="00DE40F6"/>
    <w:rsid w:val="00DE540D"/>
    <w:rsid w:val="00DE5A65"/>
    <w:rsid w:val="00DE6D2D"/>
    <w:rsid w:val="00DE6E92"/>
    <w:rsid w:val="00DE7177"/>
    <w:rsid w:val="00DF07FD"/>
    <w:rsid w:val="00DF162D"/>
    <w:rsid w:val="00DF1796"/>
    <w:rsid w:val="00DF2EA3"/>
    <w:rsid w:val="00DF4DE0"/>
    <w:rsid w:val="00DF61E1"/>
    <w:rsid w:val="00DF7057"/>
    <w:rsid w:val="00DF7504"/>
    <w:rsid w:val="00DF7E0D"/>
    <w:rsid w:val="00E0020F"/>
    <w:rsid w:val="00E00B60"/>
    <w:rsid w:val="00E00EB2"/>
    <w:rsid w:val="00E01D9A"/>
    <w:rsid w:val="00E028AC"/>
    <w:rsid w:val="00E02AC1"/>
    <w:rsid w:val="00E03C5C"/>
    <w:rsid w:val="00E03DF8"/>
    <w:rsid w:val="00E046C5"/>
    <w:rsid w:val="00E047C0"/>
    <w:rsid w:val="00E04874"/>
    <w:rsid w:val="00E05E9E"/>
    <w:rsid w:val="00E06D61"/>
    <w:rsid w:val="00E07F81"/>
    <w:rsid w:val="00E07FC2"/>
    <w:rsid w:val="00E112DF"/>
    <w:rsid w:val="00E11D86"/>
    <w:rsid w:val="00E12A17"/>
    <w:rsid w:val="00E12D3B"/>
    <w:rsid w:val="00E130A6"/>
    <w:rsid w:val="00E13847"/>
    <w:rsid w:val="00E13F78"/>
    <w:rsid w:val="00E14B4A"/>
    <w:rsid w:val="00E1575D"/>
    <w:rsid w:val="00E15B8C"/>
    <w:rsid w:val="00E20A1E"/>
    <w:rsid w:val="00E20FBF"/>
    <w:rsid w:val="00E21295"/>
    <w:rsid w:val="00E23A11"/>
    <w:rsid w:val="00E2515F"/>
    <w:rsid w:val="00E2517F"/>
    <w:rsid w:val="00E25D66"/>
    <w:rsid w:val="00E2625F"/>
    <w:rsid w:val="00E30373"/>
    <w:rsid w:val="00E30EA6"/>
    <w:rsid w:val="00E3128A"/>
    <w:rsid w:val="00E32188"/>
    <w:rsid w:val="00E336E3"/>
    <w:rsid w:val="00E33C19"/>
    <w:rsid w:val="00E35EE5"/>
    <w:rsid w:val="00E364FD"/>
    <w:rsid w:val="00E36EBB"/>
    <w:rsid w:val="00E407D2"/>
    <w:rsid w:val="00E41F76"/>
    <w:rsid w:val="00E45B17"/>
    <w:rsid w:val="00E45EFA"/>
    <w:rsid w:val="00E47149"/>
    <w:rsid w:val="00E4752D"/>
    <w:rsid w:val="00E50867"/>
    <w:rsid w:val="00E50AD0"/>
    <w:rsid w:val="00E50B77"/>
    <w:rsid w:val="00E54005"/>
    <w:rsid w:val="00E54306"/>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C61"/>
    <w:rsid w:val="00E70699"/>
    <w:rsid w:val="00E71573"/>
    <w:rsid w:val="00E72347"/>
    <w:rsid w:val="00E723EA"/>
    <w:rsid w:val="00E726C4"/>
    <w:rsid w:val="00E72867"/>
    <w:rsid w:val="00E72BA8"/>
    <w:rsid w:val="00E7339B"/>
    <w:rsid w:val="00E73F96"/>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56D5"/>
    <w:rsid w:val="00E862F3"/>
    <w:rsid w:val="00E8698D"/>
    <w:rsid w:val="00E87179"/>
    <w:rsid w:val="00E87679"/>
    <w:rsid w:val="00E87B1A"/>
    <w:rsid w:val="00E87D10"/>
    <w:rsid w:val="00E9092C"/>
    <w:rsid w:val="00E90976"/>
    <w:rsid w:val="00E90DF9"/>
    <w:rsid w:val="00E90F6C"/>
    <w:rsid w:val="00E9482F"/>
    <w:rsid w:val="00E948DF"/>
    <w:rsid w:val="00E94F6C"/>
    <w:rsid w:val="00E95E93"/>
    <w:rsid w:val="00EA01B8"/>
    <w:rsid w:val="00EA0316"/>
    <w:rsid w:val="00EA0C33"/>
    <w:rsid w:val="00EA17CD"/>
    <w:rsid w:val="00EA224B"/>
    <w:rsid w:val="00EA276D"/>
    <w:rsid w:val="00EA3CA9"/>
    <w:rsid w:val="00EA3E98"/>
    <w:rsid w:val="00EA54FB"/>
    <w:rsid w:val="00EA591B"/>
    <w:rsid w:val="00EA630D"/>
    <w:rsid w:val="00EA6921"/>
    <w:rsid w:val="00EB0C17"/>
    <w:rsid w:val="00EB0FBB"/>
    <w:rsid w:val="00EB1EC0"/>
    <w:rsid w:val="00EB2207"/>
    <w:rsid w:val="00EB23AD"/>
    <w:rsid w:val="00EB2488"/>
    <w:rsid w:val="00EB3478"/>
    <w:rsid w:val="00EB3CC8"/>
    <w:rsid w:val="00EB4094"/>
    <w:rsid w:val="00EB410E"/>
    <w:rsid w:val="00EB4EC8"/>
    <w:rsid w:val="00EB6B8D"/>
    <w:rsid w:val="00EB6FB2"/>
    <w:rsid w:val="00EC046A"/>
    <w:rsid w:val="00EC20D0"/>
    <w:rsid w:val="00EC33AF"/>
    <w:rsid w:val="00EC5A77"/>
    <w:rsid w:val="00EC67ED"/>
    <w:rsid w:val="00EC7E45"/>
    <w:rsid w:val="00ED0426"/>
    <w:rsid w:val="00ED12CE"/>
    <w:rsid w:val="00ED1F83"/>
    <w:rsid w:val="00ED202D"/>
    <w:rsid w:val="00ED29E9"/>
    <w:rsid w:val="00ED32BD"/>
    <w:rsid w:val="00ED76C2"/>
    <w:rsid w:val="00ED7F29"/>
    <w:rsid w:val="00EE049A"/>
    <w:rsid w:val="00EE0A30"/>
    <w:rsid w:val="00EE1B67"/>
    <w:rsid w:val="00EE2361"/>
    <w:rsid w:val="00EE327C"/>
    <w:rsid w:val="00EE3B35"/>
    <w:rsid w:val="00EE4A61"/>
    <w:rsid w:val="00EE4D0A"/>
    <w:rsid w:val="00EE50A8"/>
    <w:rsid w:val="00EE641A"/>
    <w:rsid w:val="00EF03D4"/>
    <w:rsid w:val="00EF4F2E"/>
    <w:rsid w:val="00EF588A"/>
    <w:rsid w:val="00EF588B"/>
    <w:rsid w:val="00EF67A5"/>
    <w:rsid w:val="00EF6FF1"/>
    <w:rsid w:val="00EF7172"/>
    <w:rsid w:val="00EF7C3E"/>
    <w:rsid w:val="00F00C6A"/>
    <w:rsid w:val="00F0251A"/>
    <w:rsid w:val="00F033F5"/>
    <w:rsid w:val="00F044D6"/>
    <w:rsid w:val="00F04FEC"/>
    <w:rsid w:val="00F0514D"/>
    <w:rsid w:val="00F05722"/>
    <w:rsid w:val="00F059D6"/>
    <w:rsid w:val="00F0640B"/>
    <w:rsid w:val="00F0795E"/>
    <w:rsid w:val="00F07D53"/>
    <w:rsid w:val="00F10C61"/>
    <w:rsid w:val="00F12538"/>
    <w:rsid w:val="00F12550"/>
    <w:rsid w:val="00F12705"/>
    <w:rsid w:val="00F12F59"/>
    <w:rsid w:val="00F14BF7"/>
    <w:rsid w:val="00F14E4C"/>
    <w:rsid w:val="00F17C97"/>
    <w:rsid w:val="00F21323"/>
    <w:rsid w:val="00F2158F"/>
    <w:rsid w:val="00F21B88"/>
    <w:rsid w:val="00F2277C"/>
    <w:rsid w:val="00F22D0A"/>
    <w:rsid w:val="00F23A94"/>
    <w:rsid w:val="00F23D1D"/>
    <w:rsid w:val="00F2533D"/>
    <w:rsid w:val="00F25D63"/>
    <w:rsid w:val="00F2773D"/>
    <w:rsid w:val="00F303FA"/>
    <w:rsid w:val="00F30F27"/>
    <w:rsid w:val="00F315F9"/>
    <w:rsid w:val="00F31B35"/>
    <w:rsid w:val="00F32472"/>
    <w:rsid w:val="00F32777"/>
    <w:rsid w:val="00F3287C"/>
    <w:rsid w:val="00F33087"/>
    <w:rsid w:val="00F33AC6"/>
    <w:rsid w:val="00F33D41"/>
    <w:rsid w:val="00F34FA4"/>
    <w:rsid w:val="00F351FF"/>
    <w:rsid w:val="00F3653F"/>
    <w:rsid w:val="00F4087A"/>
    <w:rsid w:val="00F41307"/>
    <w:rsid w:val="00F41567"/>
    <w:rsid w:val="00F43433"/>
    <w:rsid w:val="00F43579"/>
    <w:rsid w:val="00F43754"/>
    <w:rsid w:val="00F44851"/>
    <w:rsid w:val="00F45BCC"/>
    <w:rsid w:val="00F47651"/>
    <w:rsid w:val="00F54C87"/>
    <w:rsid w:val="00F55178"/>
    <w:rsid w:val="00F56F09"/>
    <w:rsid w:val="00F5702C"/>
    <w:rsid w:val="00F60214"/>
    <w:rsid w:val="00F60C55"/>
    <w:rsid w:val="00F613AE"/>
    <w:rsid w:val="00F61669"/>
    <w:rsid w:val="00F61C8F"/>
    <w:rsid w:val="00F6200C"/>
    <w:rsid w:val="00F62118"/>
    <w:rsid w:val="00F624F4"/>
    <w:rsid w:val="00F63D6B"/>
    <w:rsid w:val="00F64589"/>
    <w:rsid w:val="00F653FC"/>
    <w:rsid w:val="00F65FF4"/>
    <w:rsid w:val="00F70413"/>
    <w:rsid w:val="00F7045A"/>
    <w:rsid w:val="00F70884"/>
    <w:rsid w:val="00F71670"/>
    <w:rsid w:val="00F73578"/>
    <w:rsid w:val="00F740A4"/>
    <w:rsid w:val="00F75068"/>
    <w:rsid w:val="00F764FD"/>
    <w:rsid w:val="00F76747"/>
    <w:rsid w:val="00F76944"/>
    <w:rsid w:val="00F777BD"/>
    <w:rsid w:val="00F80704"/>
    <w:rsid w:val="00F80D63"/>
    <w:rsid w:val="00F81E6A"/>
    <w:rsid w:val="00F8271E"/>
    <w:rsid w:val="00F82B31"/>
    <w:rsid w:val="00F82DA8"/>
    <w:rsid w:val="00F83198"/>
    <w:rsid w:val="00F835EF"/>
    <w:rsid w:val="00F84614"/>
    <w:rsid w:val="00F90062"/>
    <w:rsid w:val="00F902F5"/>
    <w:rsid w:val="00F90AD8"/>
    <w:rsid w:val="00F90F31"/>
    <w:rsid w:val="00F9433B"/>
    <w:rsid w:val="00F9642C"/>
    <w:rsid w:val="00FA0F18"/>
    <w:rsid w:val="00FA113A"/>
    <w:rsid w:val="00FA12B8"/>
    <w:rsid w:val="00FA1D19"/>
    <w:rsid w:val="00FA32E9"/>
    <w:rsid w:val="00FA3627"/>
    <w:rsid w:val="00FA366D"/>
    <w:rsid w:val="00FA3ED4"/>
    <w:rsid w:val="00FA41F6"/>
    <w:rsid w:val="00FA544E"/>
    <w:rsid w:val="00FA74D6"/>
    <w:rsid w:val="00FA75B1"/>
    <w:rsid w:val="00FB039C"/>
    <w:rsid w:val="00FB1079"/>
    <w:rsid w:val="00FB17E2"/>
    <w:rsid w:val="00FB1D49"/>
    <w:rsid w:val="00FB2F2A"/>
    <w:rsid w:val="00FB3563"/>
    <w:rsid w:val="00FB3DAE"/>
    <w:rsid w:val="00FB514A"/>
    <w:rsid w:val="00FB543A"/>
    <w:rsid w:val="00FB7824"/>
    <w:rsid w:val="00FC00BA"/>
    <w:rsid w:val="00FC04C0"/>
    <w:rsid w:val="00FC0F6B"/>
    <w:rsid w:val="00FC3000"/>
    <w:rsid w:val="00FC451F"/>
    <w:rsid w:val="00FC5166"/>
    <w:rsid w:val="00FC55D2"/>
    <w:rsid w:val="00FC5AD8"/>
    <w:rsid w:val="00FC6012"/>
    <w:rsid w:val="00FC61E4"/>
    <w:rsid w:val="00FC676D"/>
    <w:rsid w:val="00FC7256"/>
    <w:rsid w:val="00FC7296"/>
    <w:rsid w:val="00FC7389"/>
    <w:rsid w:val="00FD032B"/>
    <w:rsid w:val="00FD1410"/>
    <w:rsid w:val="00FD1B90"/>
    <w:rsid w:val="00FD22CA"/>
    <w:rsid w:val="00FD26F8"/>
    <w:rsid w:val="00FD2CD8"/>
    <w:rsid w:val="00FD2CDD"/>
    <w:rsid w:val="00FD2D81"/>
    <w:rsid w:val="00FD369D"/>
    <w:rsid w:val="00FD517A"/>
    <w:rsid w:val="00FD51E3"/>
    <w:rsid w:val="00FD53E0"/>
    <w:rsid w:val="00FD75D7"/>
    <w:rsid w:val="00FD7F9F"/>
    <w:rsid w:val="00FE1723"/>
    <w:rsid w:val="00FE2CF2"/>
    <w:rsid w:val="00FE365F"/>
    <w:rsid w:val="00FE3AF4"/>
    <w:rsid w:val="00FE3F5D"/>
    <w:rsid w:val="00FE4184"/>
    <w:rsid w:val="00FE4745"/>
    <w:rsid w:val="00FE4D83"/>
    <w:rsid w:val="00FE5005"/>
    <w:rsid w:val="00FE7207"/>
    <w:rsid w:val="00FE7FE0"/>
    <w:rsid w:val="00FF035F"/>
    <w:rsid w:val="00FF1080"/>
    <w:rsid w:val="00FF213C"/>
    <w:rsid w:val="00FF2A83"/>
    <w:rsid w:val="00FF38C0"/>
    <w:rsid w:val="00FF4FA0"/>
    <w:rsid w:val="00FF5532"/>
    <w:rsid w:val="00FF70E2"/>
    <w:rsid w:val="00FF7D99"/>
    <w:rsid w:val="03193577"/>
    <w:rsid w:val="07B4EE4C"/>
    <w:rsid w:val="092C0109"/>
    <w:rsid w:val="14753BA3"/>
    <w:rsid w:val="15684E20"/>
    <w:rsid w:val="15C2CBFE"/>
    <w:rsid w:val="1693C426"/>
    <w:rsid w:val="19679BD4"/>
    <w:rsid w:val="1B8F08D2"/>
    <w:rsid w:val="1CE602F0"/>
    <w:rsid w:val="1D220F43"/>
    <w:rsid w:val="1E11A5E2"/>
    <w:rsid w:val="24C70D45"/>
    <w:rsid w:val="259CF985"/>
    <w:rsid w:val="25C641EF"/>
    <w:rsid w:val="2670590C"/>
    <w:rsid w:val="28E58C6E"/>
    <w:rsid w:val="2AEB0CAD"/>
    <w:rsid w:val="2C7780BF"/>
    <w:rsid w:val="2EA1BF97"/>
    <w:rsid w:val="2F82E073"/>
    <w:rsid w:val="322215ED"/>
    <w:rsid w:val="3430AD51"/>
    <w:rsid w:val="34FA5BA9"/>
    <w:rsid w:val="35049C7B"/>
    <w:rsid w:val="35A8890C"/>
    <w:rsid w:val="37CBC119"/>
    <w:rsid w:val="3B0743ED"/>
    <w:rsid w:val="3B47EED7"/>
    <w:rsid w:val="3D51457F"/>
    <w:rsid w:val="407B66ED"/>
    <w:rsid w:val="411D54BA"/>
    <w:rsid w:val="4312D12F"/>
    <w:rsid w:val="45AE393E"/>
    <w:rsid w:val="471A7E8A"/>
    <w:rsid w:val="4AA94E18"/>
    <w:rsid w:val="4BC33A49"/>
    <w:rsid w:val="4FF864AE"/>
    <w:rsid w:val="504F6C4B"/>
    <w:rsid w:val="52731037"/>
    <w:rsid w:val="52BCC9FC"/>
    <w:rsid w:val="52F16966"/>
    <w:rsid w:val="5586A859"/>
    <w:rsid w:val="5E622DA2"/>
    <w:rsid w:val="6181A3FD"/>
    <w:rsid w:val="62238B85"/>
    <w:rsid w:val="65592B99"/>
    <w:rsid w:val="66DCBF1F"/>
    <w:rsid w:val="684DA6E2"/>
    <w:rsid w:val="690E4FDA"/>
    <w:rsid w:val="69A0AF09"/>
    <w:rsid w:val="6A145FE1"/>
    <w:rsid w:val="6BB93592"/>
    <w:rsid w:val="70948098"/>
    <w:rsid w:val="7406FA16"/>
    <w:rsid w:val="78F39239"/>
    <w:rsid w:val="7B9559B5"/>
    <w:rsid w:val="7D926F83"/>
    <w:rsid w:val="7E611A83"/>
    <w:rsid w:val="7ECD004A"/>
    <w:rsid w:val="7EF1D7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DC3CA6F2-8ACF-4F43-AF74-E12E54D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2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1165</Words>
  <Characters>6643</Characters>
  <Application>Microsoft Office Word</Application>
  <DocSecurity>0</DocSecurity>
  <Lines>55</Lines>
  <Paragraphs>15</Paragraphs>
  <ScaleCrop>false</ScaleCrop>
  <Manager/>
  <Company>Asia Pacific Telecom co.Ltd</Company>
  <LinksUpToDate>false</LinksUpToDate>
  <CharactersWithSpaces>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984</cp:revision>
  <dcterms:created xsi:type="dcterms:W3CDTF">2023-02-17T19:14:00Z</dcterms:created>
  <dcterms:modified xsi:type="dcterms:W3CDTF">2023-11-03T02:38:00Z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